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E4" w:rsidRDefault="000F6BE8" w:rsidP="00A775E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3"/>
          <w:szCs w:val="33"/>
        </w:rPr>
      </w:pPr>
      <w:r w:rsidRPr="000F6BE8">
        <w:rPr>
          <w:rFonts w:ascii="宋体" w:eastAsia="宋体" w:hAnsi="宋体" w:cs="宋体" w:hint="eastAsia"/>
          <w:b/>
          <w:bCs/>
          <w:color w:val="000000"/>
          <w:kern w:val="0"/>
          <w:sz w:val="33"/>
          <w:szCs w:val="33"/>
        </w:rPr>
        <w:t>教育部：高职扩招工作进展较顺利，</w:t>
      </w:r>
    </w:p>
    <w:p w:rsidR="000F6BE8" w:rsidRPr="000F6BE8" w:rsidRDefault="000F6BE8" w:rsidP="00A775E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3"/>
          <w:szCs w:val="33"/>
        </w:rPr>
      </w:pPr>
      <w:bookmarkStart w:id="0" w:name="_GoBack"/>
      <w:bookmarkEnd w:id="0"/>
      <w:r w:rsidRPr="000F6BE8">
        <w:rPr>
          <w:rFonts w:ascii="宋体" w:eastAsia="宋体" w:hAnsi="宋体" w:cs="宋体" w:hint="eastAsia"/>
          <w:b/>
          <w:bCs/>
          <w:color w:val="000000"/>
          <w:kern w:val="0"/>
          <w:sz w:val="33"/>
          <w:szCs w:val="33"/>
        </w:rPr>
        <w:t>多举措保障质量型扩招</w:t>
      </w:r>
    </w:p>
    <w:p w:rsidR="000F6BE8" w:rsidRPr="000F6BE8" w:rsidRDefault="000F6BE8" w:rsidP="00A775E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0F6BE8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2019年政府工作报告首次提出高职院校扩招100万，2020年政府工作报告再次提出今明两年高职院校继续扩招200万。12月8日，教育部召开教育2020“收官”系列的第三场新闻发布会，介绍“十三五”职业教育改革发展的有关情况。教育部职业教育与成人教育司司长陈子季在回答记者提问时表示，今年高职扩招工作进展比较顺利。</w:t>
      </w:r>
    </w:p>
    <w:p w:rsidR="000F6BE8" w:rsidRPr="000F6BE8" w:rsidRDefault="000F6BE8" w:rsidP="00A775E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0F6BE8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陈子季提到，高职扩招以后也确实面临很多问题，其中最主要的就是生源多元化问题。高职生源原来以普通高中毕业生、中职毕业生为主，现在还包括了退役军人、下岗失业人员、农民工、高素质农民、在职企业员工等，不同生源的需求也是多样化的。发布会上，陈子季介绍了为保障质量型扩招采取的一些措施。</w:t>
      </w:r>
    </w:p>
    <w:p w:rsidR="000F6BE8" w:rsidRPr="000F6BE8" w:rsidRDefault="000F6BE8" w:rsidP="00A775E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0F6BE8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一是精准设置适合扩招生</w:t>
      </w:r>
      <w:proofErr w:type="gramStart"/>
      <w:r w:rsidRPr="000F6BE8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源特点</w:t>
      </w:r>
      <w:proofErr w:type="gramEnd"/>
      <w:r w:rsidRPr="000F6BE8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的专业。比如，陕西杨凌职业技术学院针对职业农民、乡村干部特点设置了涉农单招专业，针对退役军人设置了社会工作、党务工作、救援技术等专业。</w:t>
      </w:r>
    </w:p>
    <w:p w:rsidR="000F6BE8" w:rsidRPr="000F6BE8" w:rsidRDefault="000F6BE8" w:rsidP="00A775E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0F6BE8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二是精确制定培养方案，灵活组织教学。围绕不同职业方向，分类制定人才培养方案，提供个性化、菜单式培养方式。比如，对于退役军人、下岗失业人员、农民工等，实施旺季去工作、</w:t>
      </w:r>
      <w:proofErr w:type="gramStart"/>
      <w:r w:rsidRPr="000F6BE8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淡季来</w:t>
      </w:r>
      <w:proofErr w:type="gramEnd"/>
      <w:r w:rsidRPr="000F6BE8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学习的错峰教学；对于高素质农民、村两委委员、相对集中的在岗职工，做好送教下乡、送教上门，设立社区学区、企业学区，就近实施集中教学。</w:t>
      </w:r>
    </w:p>
    <w:p w:rsidR="000F6BE8" w:rsidRPr="000F6BE8" w:rsidRDefault="000F6BE8" w:rsidP="00A775E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0F6BE8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三是精细强化日常管理。加强分类管理，实施单独编班，积极引导扩招群体参与学生工作，对学习成果实施多元评价、过程性评价。</w:t>
      </w:r>
    </w:p>
    <w:p w:rsidR="000F6BE8" w:rsidRPr="000F6BE8" w:rsidRDefault="000F6BE8" w:rsidP="00A775E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0F6BE8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四是精心构建服务保障体系。畅通职业教育与继续教育的衔接渠道，将扩招群体纳入到“一村一名大学生计划”等项目。加强就业创业指导，开好职业生涯规划和就业指导课程，为扩招群体提供优质的网络教育培训资源。</w:t>
      </w:r>
    </w:p>
    <w:sectPr w:rsidR="000F6BE8" w:rsidRPr="000F6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0C11"/>
    <w:multiLevelType w:val="multilevel"/>
    <w:tmpl w:val="3944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8E"/>
    <w:rsid w:val="000F6BE8"/>
    <w:rsid w:val="00A775E4"/>
    <w:rsid w:val="00BF0C8E"/>
    <w:rsid w:val="00CF23C7"/>
    <w:rsid w:val="00D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FAD95-FEB7-41CD-8481-898B694A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2">
    <w:name w:val="title2"/>
    <w:basedOn w:val="a0"/>
    <w:rsid w:val="000F6BE8"/>
  </w:style>
  <w:style w:type="character" w:styleId="a3">
    <w:name w:val="Hyperlink"/>
    <w:basedOn w:val="a0"/>
    <w:uiPriority w:val="99"/>
    <w:semiHidden/>
    <w:unhideWhenUsed/>
    <w:rsid w:val="000F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5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6136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41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31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61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4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00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190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28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0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56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40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925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lalala</dc:creator>
  <cp:keywords/>
  <dc:description/>
  <cp:lastModifiedBy>lalala</cp:lastModifiedBy>
  <cp:revision>5</cp:revision>
  <dcterms:created xsi:type="dcterms:W3CDTF">2020-12-12T03:53:00Z</dcterms:created>
  <dcterms:modified xsi:type="dcterms:W3CDTF">2020-12-12T03:58:00Z</dcterms:modified>
</cp:coreProperties>
</file>