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技术参数与要求</w:t>
      </w:r>
    </w:p>
    <w:tbl>
      <w:tblPr>
        <w:tblStyle w:val="7"/>
        <w:tblW w:w="7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904"/>
        <w:gridCol w:w="552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序号</w:t>
            </w:r>
          </w:p>
        </w:tc>
        <w:tc>
          <w:tcPr>
            <w:tcW w:w="904" w:type="dxa"/>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名称</w:t>
            </w:r>
          </w:p>
        </w:tc>
        <w:tc>
          <w:tcPr>
            <w:tcW w:w="5520" w:type="dxa"/>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详细参数要求</w:t>
            </w:r>
          </w:p>
        </w:tc>
        <w:tc>
          <w:tcPr>
            <w:tcW w:w="810" w:type="dxa"/>
            <w:vAlign w:val="center"/>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园区综合能源仿真培训场景</w:t>
            </w:r>
          </w:p>
        </w:tc>
        <w:tc>
          <w:tcPr>
            <w:tcW w:w="5520" w:type="dxa"/>
          </w:tcPr>
          <w:p>
            <w:pPr>
              <w:widowControl/>
              <w:tabs>
                <w:tab w:val="left" w:pos="3261"/>
              </w:tabs>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维培训场景以典型绿色园区为案例，基于园区实际的楼宇、真实的冷/热/电负荷统计数据、环境资源信息资料、设备参数、运行管理数据以及服务业务流程，利用三维可视化技术搭建园区三维培训场景，可在实时仿真数据驱动下进行综合能源服务仿真培训。</w:t>
            </w:r>
          </w:p>
          <w:p>
            <w:pPr>
              <w:widowControl/>
              <w:tabs>
                <w:tab w:val="left" w:pos="3261"/>
              </w:tabs>
              <w:spacing w:line="240" w:lineRule="auto"/>
              <w:ind w:firstLine="480"/>
              <w:rPr>
                <w:rFonts w:hint="eastAsia" w:ascii="仿宋" w:hAnsi="仿宋" w:eastAsia="仿宋" w:cs="仿宋"/>
                <w:color w:val="auto"/>
                <w:sz w:val="24"/>
                <w:szCs w:val="24"/>
              </w:rPr>
            </w:pPr>
            <w:r>
              <w:rPr>
                <w:rFonts w:hint="eastAsia" w:ascii="仿宋" w:hAnsi="仿宋" w:eastAsia="仿宋" w:cs="仿宋"/>
                <w:color w:val="auto"/>
                <w:kern w:val="0"/>
                <w:sz w:val="24"/>
                <w:szCs w:val="24"/>
              </w:rPr>
              <w:t>三维培训场景包含以下内容及功能：</w:t>
            </w:r>
          </w:p>
          <w:p>
            <w:pPr>
              <w:numPr>
                <w:ilvl w:val="0"/>
                <w:numId w:val="1"/>
              </w:num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园区综合能源系统主场景：</w:t>
            </w:r>
          </w:p>
          <w:p>
            <w:pPr>
              <w:widowControl/>
              <w:tabs>
                <w:tab w:val="left" w:pos="3261"/>
              </w:tabs>
              <w:spacing w:line="240" w:lineRule="auto"/>
              <w:ind w:firstLine="480"/>
              <w:rPr>
                <w:rFonts w:hint="eastAsia" w:ascii="仿宋" w:hAnsi="仿宋" w:eastAsia="仿宋" w:cs="仿宋"/>
                <w:bCs/>
                <w:color w:val="auto"/>
                <w:sz w:val="24"/>
                <w:szCs w:val="24"/>
              </w:rPr>
            </w:pPr>
            <w:r>
              <w:rPr>
                <w:rFonts w:hint="eastAsia" w:ascii="仿宋" w:hAnsi="仿宋" w:eastAsia="仿宋" w:cs="仿宋"/>
                <w:color w:val="auto"/>
                <w:kern w:val="0"/>
                <w:sz w:val="24"/>
                <w:szCs w:val="24"/>
              </w:rPr>
              <w:t>真实还原园区内部建筑、机房、设备的外观、数量以及布局，主要包括：</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1.1园区建筑、道路外观三维模型；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1.2冷热电供能子系统机房外观三维模型。</w:t>
            </w:r>
          </w:p>
          <w:p>
            <w:pPr>
              <w:spacing w:line="240" w:lineRule="auto"/>
              <w:ind w:firstLine="480"/>
              <w:rPr>
                <w:rFonts w:hint="eastAsia" w:ascii="仿宋" w:hAnsi="仿宋" w:eastAsia="仿宋" w:cs="仿宋"/>
                <w:color w:val="auto"/>
                <w:sz w:val="24"/>
                <w:szCs w:val="24"/>
              </w:rPr>
            </w:pPr>
            <w:r>
              <w:rPr>
                <w:rFonts w:hint="eastAsia" w:ascii="仿宋" w:hAnsi="仿宋" w:eastAsia="仿宋" w:cs="仿宋"/>
                <w:bCs/>
                <w:color w:val="auto"/>
                <w:sz w:val="24"/>
                <w:szCs w:val="24"/>
              </w:rPr>
              <w:t>园区综合能源系统主场景可实现的功能：</w:t>
            </w:r>
          </w:p>
          <w:p>
            <w:pPr>
              <w:numPr>
                <w:ilvl w:val="0"/>
                <w:numId w:val="2"/>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园区场景三维漫游，结合相关培训界面对综合能源系统的基本概念、发展现状以及相关的关键技术进行培训；</w:t>
            </w:r>
          </w:p>
          <w:p>
            <w:pPr>
              <w:numPr>
                <w:ilvl w:val="0"/>
                <w:numId w:val="2"/>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园区综合能源多能子系统及设备导航，结合相关培训界面对园区综合能源系统的典型拓扑结构及组成方式进行培训；</w:t>
            </w:r>
          </w:p>
          <w:p>
            <w:pPr>
              <w:numPr>
                <w:ilvl w:val="0"/>
                <w:numId w:val="2"/>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基于仿真平台的仿真计算结果实现综合能源系统整体运行数据及关键指标实时展示；</w:t>
            </w:r>
          </w:p>
          <w:p>
            <w:pPr>
              <w:numPr>
                <w:ilvl w:val="0"/>
                <w:numId w:val="2"/>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以多能流动态流动的形式展示仿真计算结果动态驱动下的多能流耦合场景，结合相关培训界面对综合能源多能耦合形式、关键设备能量转换原理进行培训；</w:t>
            </w:r>
          </w:p>
          <w:p>
            <w:pPr>
              <w:numPr>
                <w:ilvl w:val="0"/>
                <w:numId w:val="2"/>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具备与综合能源瞬态仿真平台的数据/事件双向交互能力，培训场景需对综合能源瞬态仿真平台输出的实时仿真数据进行实时展示与动态可视化，实现培训场景展示过程由实时仿真数据来驱动，仿真数据的精确度满足本文档对综合能源瞬态仿真平台部分的相关要求；</w:t>
            </w:r>
          </w:p>
          <w:p>
            <w:pPr>
              <w:numPr>
                <w:ilvl w:val="0"/>
                <w:numId w:val="2"/>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满足个性化、功能性、需求性定制开发，可扩展性强，可灵活扩展或修改可视化仿真场景；</w:t>
            </w:r>
          </w:p>
          <w:p>
            <w:pPr>
              <w:numPr>
                <w:ilvl w:val="0"/>
                <w:numId w:val="2"/>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从主场景中，可进入冷热电供能子系统三维场景。</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2.冷热电供能子系统三维场景：真实还原冷热电供能子系统厂房内部设备类型、外观、数量以及布局。主要包含以下场景：</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2.1园区配电室内部三维场景：</w:t>
            </w:r>
          </w:p>
          <w:p>
            <w:pPr>
              <w:numPr>
                <w:numId w:val="0"/>
              </w:numPr>
              <w:spacing w:line="240" w:lineRule="auto"/>
              <w:ind w:left="480"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2.1.1</w:t>
            </w:r>
            <w:r>
              <w:rPr>
                <w:rFonts w:hint="eastAsia" w:ascii="仿宋" w:hAnsi="仿宋" w:eastAsia="仿宋" w:cs="仿宋"/>
                <w:bCs/>
                <w:color w:val="auto"/>
                <w:sz w:val="24"/>
                <w:szCs w:val="24"/>
              </w:rPr>
              <w:t>变压器：</w:t>
            </w:r>
          </w:p>
          <w:p>
            <w:pPr>
              <w:numPr>
                <w:numId w:val="0"/>
              </w:numPr>
              <w:spacing w:line="240" w:lineRule="auto"/>
              <w:ind w:firstLine="720" w:firstLineChars="3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（1）容量范围：100</w:t>
            </w:r>
            <w:r>
              <w:rPr>
                <w:rFonts w:hint="eastAsia" w:ascii="仿宋" w:hAnsi="仿宋" w:eastAsia="仿宋" w:cs="仿宋"/>
                <w:color w:val="auto"/>
                <w:kern w:val="0"/>
                <w:sz w:val="24"/>
                <w:szCs w:val="24"/>
              </w:rPr>
              <w:t>kVA~120kVA；</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10/0.4kV。</w:t>
            </w:r>
          </w:p>
          <w:p>
            <w:pPr>
              <w:numPr>
                <w:numId w:val="0"/>
              </w:numPr>
              <w:spacing w:line="240" w:lineRule="auto"/>
              <w:ind w:left="480"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2.1.2</w:t>
            </w:r>
            <w:r>
              <w:rPr>
                <w:rFonts w:hint="eastAsia" w:ascii="仿宋" w:hAnsi="仿宋" w:eastAsia="仿宋" w:cs="仿宋"/>
                <w:bCs/>
                <w:color w:val="auto"/>
                <w:sz w:val="24"/>
                <w:szCs w:val="24"/>
              </w:rPr>
              <w:t>开关柜若干：</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直流操作电源220V，100AH；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GCK型。</w:t>
            </w:r>
          </w:p>
          <w:p>
            <w:pPr>
              <w:numPr>
                <w:numId w:val="0"/>
              </w:numPr>
              <w:spacing w:line="240" w:lineRule="auto"/>
              <w:ind w:left="480"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2.1.3</w:t>
            </w:r>
            <w:r>
              <w:rPr>
                <w:rFonts w:hint="eastAsia" w:ascii="仿宋" w:hAnsi="仿宋" w:eastAsia="仿宋" w:cs="仿宋"/>
                <w:bCs/>
                <w:color w:val="auto"/>
                <w:sz w:val="24"/>
                <w:szCs w:val="24"/>
              </w:rPr>
              <w:t>进线柜、出线柜若干。</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2.2电储能系统内部三维场景：</w:t>
            </w:r>
          </w:p>
          <w:p>
            <w:pPr>
              <w:numPr>
                <w:numId w:val="0"/>
              </w:numPr>
              <w:spacing w:line="240" w:lineRule="auto"/>
              <w:ind w:left="480"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2.2.1</w:t>
            </w:r>
            <w:r>
              <w:rPr>
                <w:rFonts w:hint="eastAsia" w:ascii="仿宋" w:hAnsi="仿宋" w:eastAsia="仿宋" w:cs="仿宋"/>
                <w:bCs/>
                <w:color w:val="auto"/>
                <w:sz w:val="24"/>
                <w:szCs w:val="24"/>
              </w:rPr>
              <w:t xml:space="preserve"> 250kW/500kWh磷酸铁锂电池储能系统三维模型：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磷酸铁锂电芯：</w:t>
            </w:r>
            <w:r>
              <w:rPr>
                <w:rFonts w:hint="eastAsia" w:ascii="仿宋" w:hAnsi="仿宋" w:eastAsia="仿宋" w:cs="仿宋"/>
                <w:color w:val="auto"/>
                <w:kern w:val="0"/>
                <w:sz w:val="24"/>
                <w:szCs w:val="24"/>
                <w:lang w:val="en-US" w:eastAsia="zh-CN"/>
              </w:rPr>
              <w:t>100~</w:t>
            </w:r>
            <w:r>
              <w:rPr>
                <w:rFonts w:hint="eastAsia" w:ascii="仿宋" w:hAnsi="仿宋" w:eastAsia="仿宋" w:cs="仿宋"/>
                <w:color w:val="auto"/>
                <w:kern w:val="0"/>
                <w:sz w:val="24"/>
                <w:szCs w:val="24"/>
              </w:rPr>
              <w:t>120Ah。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电压范围：638.4~809.4V。</w:t>
            </w:r>
          </w:p>
          <w:p>
            <w:pPr>
              <w:numPr>
                <w:numId w:val="0"/>
              </w:numPr>
              <w:spacing w:line="240" w:lineRule="auto"/>
              <w:ind w:left="840" w:leftChars="0"/>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额定总电量：</w:t>
            </w:r>
            <w:r>
              <w:rPr>
                <w:rFonts w:hint="eastAsia" w:ascii="仿宋" w:hAnsi="仿宋" w:eastAsia="仿宋" w:cs="仿宋"/>
                <w:color w:val="auto"/>
                <w:kern w:val="0"/>
                <w:sz w:val="24"/>
                <w:szCs w:val="24"/>
                <w:lang w:val="en-US" w:eastAsia="zh-CN"/>
              </w:rPr>
              <w:t>400~</w:t>
            </w:r>
            <w:r>
              <w:rPr>
                <w:rFonts w:hint="eastAsia" w:ascii="仿宋" w:hAnsi="仿宋" w:eastAsia="仿宋" w:cs="仿宋"/>
                <w:color w:val="auto"/>
                <w:kern w:val="0"/>
                <w:sz w:val="24"/>
                <w:szCs w:val="24"/>
              </w:rPr>
              <w:t>500KWh。</w:t>
            </w:r>
          </w:p>
          <w:p>
            <w:pPr>
              <w:numPr>
                <w:numId w:val="0"/>
              </w:numPr>
              <w:spacing w:line="240" w:lineRule="auto"/>
              <w:ind w:left="480"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2.2.2</w:t>
            </w:r>
            <w:r>
              <w:rPr>
                <w:rFonts w:hint="eastAsia" w:ascii="仿宋" w:hAnsi="仿宋" w:eastAsia="仿宋" w:cs="仿宋"/>
                <w:bCs/>
                <w:color w:val="auto"/>
                <w:sz w:val="24"/>
                <w:szCs w:val="24"/>
              </w:rPr>
              <w:t>储能变流器：</w:t>
            </w:r>
            <w:r>
              <w:rPr>
                <w:rFonts w:hint="eastAsia" w:ascii="仿宋" w:hAnsi="仿宋" w:eastAsia="仿宋" w:cs="仿宋"/>
                <w:bCs/>
                <w:color w:val="auto"/>
                <w:sz w:val="24"/>
                <w:szCs w:val="24"/>
                <w:lang w:val="en-US" w:eastAsia="zh-CN"/>
              </w:rPr>
              <w:t>输出功率范围：200~</w:t>
            </w:r>
            <w:r>
              <w:rPr>
                <w:rFonts w:hint="eastAsia" w:ascii="仿宋" w:hAnsi="仿宋" w:eastAsia="仿宋" w:cs="仿宋"/>
                <w:bCs/>
                <w:color w:val="auto"/>
                <w:sz w:val="24"/>
                <w:szCs w:val="24"/>
              </w:rPr>
              <w:t>250kW。</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2.3分布式光伏子系统内部三维场景：</w:t>
            </w:r>
          </w:p>
          <w:p>
            <w:pPr>
              <w:numPr>
                <w:ilvl w:val="0"/>
                <w:numId w:val="3"/>
              </w:numPr>
              <w:spacing w:line="240" w:lineRule="auto"/>
              <w:ind w:left="0"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单晶硅电池组件三维模型：</w:t>
            </w:r>
            <w:r>
              <w:rPr>
                <w:rFonts w:hint="eastAsia" w:ascii="仿宋" w:hAnsi="仿宋" w:eastAsia="仿宋" w:cs="仿宋"/>
                <w:bCs/>
                <w:color w:val="auto"/>
                <w:sz w:val="24"/>
                <w:szCs w:val="24"/>
                <w:lang w:val="en-US" w:eastAsia="zh-CN"/>
              </w:rPr>
              <w:t>功率范围：200~</w:t>
            </w:r>
            <w:r>
              <w:rPr>
                <w:rFonts w:hint="eastAsia" w:ascii="仿宋" w:hAnsi="仿宋" w:eastAsia="仿宋" w:cs="仿宋"/>
                <w:bCs/>
                <w:color w:val="auto"/>
                <w:sz w:val="24"/>
                <w:szCs w:val="24"/>
              </w:rPr>
              <w:t>320Wp。</w:t>
            </w:r>
          </w:p>
          <w:p>
            <w:pPr>
              <w:numPr>
                <w:ilvl w:val="0"/>
                <w:numId w:val="3"/>
              </w:numPr>
              <w:spacing w:line="240" w:lineRule="auto"/>
              <w:ind w:left="0"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多晶硅电池组件三维模型：</w:t>
            </w:r>
            <w:r>
              <w:rPr>
                <w:rFonts w:hint="eastAsia" w:ascii="仿宋" w:hAnsi="仿宋" w:eastAsia="仿宋" w:cs="仿宋"/>
                <w:bCs/>
                <w:color w:val="auto"/>
                <w:sz w:val="24"/>
                <w:szCs w:val="24"/>
                <w:lang w:val="en-US" w:eastAsia="zh-CN"/>
              </w:rPr>
              <w:t>功率范围：200~300</w:t>
            </w:r>
            <w:r>
              <w:rPr>
                <w:rFonts w:hint="eastAsia" w:ascii="仿宋" w:hAnsi="仿宋" w:eastAsia="仿宋" w:cs="仿宋"/>
                <w:bCs/>
                <w:color w:val="auto"/>
                <w:sz w:val="24"/>
                <w:szCs w:val="24"/>
              </w:rPr>
              <w:t>Wp。</w:t>
            </w:r>
          </w:p>
          <w:p>
            <w:pPr>
              <w:numPr>
                <w:ilvl w:val="0"/>
                <w:numId w:val="3"/>
              </w:numPr>
              <w:spacing w:line="240" w:lineRule="auto"/>
              <w:ind w:left="0"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硅基异质结电池组件三维模型：</w:t>
            </w:r>
            <w:r>
              <w:rPr>
                <w:rFonts w:hint="eastAsia" w:ascii="仿宋" w:hAnsi="仿宋" w:eastAsia="仿宋" w:cs="仿宋"/>
                <w:bCs/>
                <w:color w:val="auto"/>
                <w:sz w:val="24"/>
                <w:szCs w:val="24"/>
                <w:lang w:val="en-US" w:eastAsia="zh-CN"/>
              </w:rPr>
              <w:t>功率范围：200~</w:t>
            </w: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0Wp。</w:t>
            </w:r>
          </w:p>
          <w:p>
            <w:pPr>
              <w:numPr>
                <w:ilvl w:val="0"/>
                <w:numId w:val="3"/>
              </w:numPr>
              <w:spacing w:line="240" w:lineRule="auto"/>
              <w:ind w:left="0"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10%透光薄膜电池组件三维模型：</w:t>
            </w:r>
            <w:r>
              <w:rPr>
                <w:rFonts w:hint="eastAsia" w:ascii="仿宋" w:hAnsi="仿宋" w:eastAsia="仿宋" w:cs="仿宋"/>
                <w:bCs/>
                <w:color w:val="auto"/>
                <w:sz w:val="24"/>
                <w:szCs w:val="24"/>
                <w:lang w:val="en-US" w:eastAsia="zh-CN"/>
              </w:rPr>
              <w:t>功率范围：50~100</w:t>
            </w:r>
            <w:r>
              <w:rPr>
                <w:rFonts w:hint="eastAsia" w:ascii="仿宋" w:hAnsi="仿宋" w:eastAsia="仿宋" w:cs="仿宋"/>
                <w:bCs/>
                <w:color w:val="auto"/>
                <w:sz w:val="24"/>
                <w:szCs w:val="24"/>
              </w:rPr>
              <w:t>Wp。</w:t>
            </w:r>
          </w:p>
          <w:p>
            <w:pPr>
              <w:numPr>
                <w:ilvl w:val="0"/>
                <w:numId w:val="3"/>
              </w:numPr>
              <w:spacing w:line="240" w:lineRule="auto"/>
              <w:ind w:left="0"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逆变器三维模型：</w:t>
            </w:r>
            <w:r>
              <w:rPr>
                <w:rFonts w:hint="eastAsia" w:ascii="仿宋" w:hAnsi="仿宋" w:eastAsia="仿宋" w:cs="仿宋"/>
                <w:bCs/>
                <w:color w:val="auto"/>
                <w:sz w:val="24"/>
                <w:szCs w:val="24"/>
                <w:lang w:val="en-US" w:eastAsia="zh-CN"/>
              </w:rPr>
              <w:t>功率范围：50~</w:t>
            </w: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0kW。</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2.4三联供系统内部机房三维场景：</w:t>
            </w:r>
          </w:p>
          <w:p>
            <w:pPr>
              <w:numPr>
                <w:numId w:val="0"/>
              </w:numPr>
              <w:spacing w:line="240" w:lineRule="auto"/>
              <w:ind w:left="480"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2.4.1</w:t>
            </w:r>
            <w:r>
              <w:rPr>
                <w:rFonts w:hint="eastAsia" w:ascii="仿宋" w:hAnsi="仿宋" w:eastAsia="仿宋" w:cs="仿宋"/>
                <w:bCs/>
                <w:color w:val="auto"/>
                <w:sz w:val="24"/>
                <w:szCs w:val="24"/>
              </w:rPr>
              <w:t>内燃机三维模型：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电压等级380V；</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发电功率</w:t>
            </w:r>
            <w:r>
              <w:rPr>
                <w:rFonts w:hint="eastAsia" w:ascii="仿宋" w:hAnsi="仿宋" w:eastAsia="仿宋" w:cs="仿宋"/>
                <w:color w:val="auto"/>
                <w:kern w:val="0"/>
                <w:sz w:val="24"/>
                <w:szCs w:val="24"/>
                <w:lang w:val="en-US" w:eastAsia="zh-CN"/>
              </w:rPr>
              <w:t>250~</w:t>
            </w:r>
            <w:r>
              <w:rPr>
                <w:rFonts w:hint="eastAsia" w:ascii="仿宋" w:hAnsi="仿宋" w:eastAsia="仿宋" w:cs="仿宋"/>
                <w:color w:val="auto"/>
                <w:kern w:val="0"/>
                <w:sz w:val="24"/>
                <w:szCs w:val="24"/>
              </w:rPr>
              <w:t>330kW。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2.4.2</w:t>
            </w:r>
            <w:r>
              <w:rPr>
                <w:rFonts w:hint="eastAsia" w:ascii="仿宋" w:hAnsi="仿宋" w:eastAsia="仿宋" w:cs="仿宋"/>
                <w:color w:val="auto"/>
                <w:kern w:val="0"/>
                <w:sz w:val="24"/>
                <w:szCs w:val="24"/>
              </w:rPr>
              <w:t>余热烟气热水补燃型溴化锂机组三维模型：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制冷量</w:t>
            </w:r>
            <w:r>
              <w:rPr>
                <w:rFonts w:hint="eastAsia" w:ascii="仿宋" w:hAnsi="仿宋" w:eastAsia="仿宋" w:cs="仿宋"/>
                <w:color w:val="auto"/>
                <w:kern w:val="0"/>
                <w:sz w:val="24"/>
                <w:szCs w:val="24"/>
                <w:lang w:val="en-US" w:eastAsia="zh-CN"/>
              </w:rPr>
              <w:t>600~</w:t>
            </w:r>
            <w:r>
              <w:rPr>
                <w:rFonts w:hint="eastAsia" w:ascii="仿宋" w:hAnsi="仿宋" w:eastAsia="仿宋" w:cs="仿宋"/>
                <w:color w:val="auto"/>
                <w:kern w:val="0"/>
                <w:sz w:val="24"/>
                <w:szCs w:val="24"/>
              </w:rPr>
              <w:t>7</w:t>
            </w: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制热量6</w:t>
            </w:r>
            <w:r>
              <w:rPr>
                <w:rFonts w:hint="eastAsia" w:ascii="仿宋" w:hAnsi="仿宋" w:eastAsia="仿宋" w:cs="仿宋"/>
                <w:color w:val="auto"/>
                <w:kern w:val="0"/>
                <w:sz w:val="24"/>
                <w:szCs w:val="24"/>
                <w:lang w:val="en-US" w:eastAsia="zh-CN"/>
              </w:rPr>
              <w:t>00~650</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2.4.3</w:t>
            </w:r>
            <w:r>
              <w:rPr>
                <w:rFonts w:hint="eastAsia" w:ascii="仿宋" w:hAnsi="仿宋" w:eastAsia="仿宋" w:cs="仿宋"/>
                <w:color w:val="auto"/>
                <w:kern w:val="0"/>
                <w:sz w:val="24"/>
                <w:szCs w:val="24"/>
              </w:rPr>
              <w:t>循环泵三维模型：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流量</w:t>
            </w:r>
            <w:r>
              <w:rPr>
                <w:rFonts w:hint="eastAsia" w:ascii="仿宋" w:hAnsi="仿宋" w:eastAsia="仿宋" w:cs="仿宋"/>
                <w:color w:val="auto"/>
                <w:kern w:val="0"/>
                <w:sz w:val="24"/>
                <w:szCs w:val="24"/>
                <w:lang w:val="en-US" w:eastAsia="zh-CN"/>
              </w:rPr>
              <w:t>700~</w:t>
            </w:r>
            <w:r>
              <w:rPr>
                <w:rFonts w:hint="eastAsia" w:ascii="仿宋" w:hAnsi="仿宋" w:eastAsia="仿宋" w:cs="仿宋"/>
                <w:color w:val="auto"/>
                <w:kern w:val="0"/>
                <w:sz w:val="24"/>
                <w:szCs w:val="24"/>
              </w:rPr>
              <w:t>850m³/h;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扬程</w:t>
            </w:r>
            <w:r>
              <w:rPr>
                <w:rFonts w:hint="eastAsia" w:ascii="仿宋" w:hAnsi="仿宋" w:eastAsia="仿宋" w:cs="仿宋"/>
                <w:color w:val="auto"/>
                <w:kern w:val="0"/>
                <w:sz w:val="24"/>
                <w:szCs w:val="24"/>
                <w:lang w:val="en-US" w:eastAsia="zh-CN"/>
              </w:rPr>
              <w:t>25~35</w:t>
            </w:r>
            <w:r>
              <w:rPr>
                <w:rFonts w:hint="eastAsia" w:ascii="仿宋" w:hAnsi="仿宋" w:eastAsia="仿宋" w:cs="仿宋"/>
                <w:color w:val="auto"/>
                <w:kern w:val="0"/>
                <w:sz w:val="24"/>
                <w:szCs w:val="24"/>
              </w:rPr>
              <w:t>m；</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22.5~</w:t>
            </w:r>
            <w:r>
              <w:rPr>
                <w:rFonts w:hint="eastAsia" w:ascii="仿宋" w:hAnsi="仿宋" w:eastAsia="仿宋" w:cs="仿宋"/>
                <w:color w:val="auto"/>
                <w:kern w:val="0"/>
                <w:sz w:val="24"/>
                <w:szCs w:val="24"/>
              </w:rPr>
              <w:t>27.5kW。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2.4.4</w:t>
            </w:r>
            <w:r>
              <w:rPr>
                <w:rFonts w:hint="eastAsia" w:ascii="仿宋" w:hAnsi="仿宋" w:eastAsia="仿宋" w:cs="仿宋"/>
                <w:color w:val="auto"/>
                <w:kern w:val="0"/>
                <w:sz w:val="24"/>
                <w:szCs w:val="24"/>
              </w:rPr>
              <w:t>冷却塔三维模型：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冷却水流量：</w:t>
            </w:r>
            <w:r>
              <w:rPr>
                <w:rFonts w:hint="eastAsia" w:ascii="仿宋" w:hAnsi="仿宋" w:eastAsia="仿宋" w:cs="仿宋"/>
                <w:color w:val="auto"/>
                <w:kern w:val="0"/>
                <w:sz w:val="24"/>
                <w:szCs w:val="24"/>
                <w:lang w:val="en-US" w:eastAsia="zh-CN"/>
              </w:rPr>
              <w:t>400~</w:t>
            </w:r>
            <w:r>
              <w:rPr>
                <w:rFonts w:hint="eastAsia" w:ascii="仿宋" w:hAnsi="仿宋" w:eastAsia="仿宋" w:cs="仿宋"/>
                <w:color w:val="auto"/>
                <w:kern w:val="0"/>
                <w:sz w:val="24"/>
                <w:szCs w:val="24"/>
              </w:rPr>
              <w:t>5</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 xml:space="preserve">0m³/h; </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15~2</w:t>
            </w:r>
            <w:r>
              <w:rPr>
                <w:rFonts w:hint="eastAsia" w:ascii="仿宋" w:hAnsi="仿宋" w:eastAsia="仿宋" w:cs="仿宋"/>
                <w:color w:val="auto"/>
                <w:kern w:val="0"/>
                <w:sz w:val="24"/>
                <w:szCs w:val="24"/>
              </w:rPr>
              <w:t>5kW。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2.4.5</w:t>
            </w:r>
            <w:r>
              <w:rPr>
                <w:rFonts w:hint="eastAsia" w:ascii="仿宋" w:hAnsi="仿宋" w:eastAsia="仿宋" w:cs="仿宋"/>
                <w:color w:val="auto"/>
                <w:kern w:val="0"/>
                <w:sz w:val="24"/>
                <w:szCs w:val="24"/>
              </w:rPr>
              <w:t>集水器、分水器三维模型。</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2.4.6</w:t>
            </w:r>
            <w:r>
              <w:rPr>
                <w:rFonts w:hint="eastAsia" w:ascii="仿宋" w:hAnsi="仿宋" w:eastAsia="仿宋" w:cs="仿宋"/>
                <w:color w:val="auto"/>
                <w:kern w:val="0"/>
                <w:sz w:val="24"/>
                <w:szCs w:val="24"/>
              </w:rPr>
              <w:t>若干管道、阀门三维模型。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2.5地源热泵系统内部机房三维场景：</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2.5.1</w:t>
            </w:r>
            <w:r>
              <w:rPr>
                <w:rFonts w:hint="eastAsia" w:ascii="仿宋" w:hAnsi="仿宋" w:eastAsia="仿宋" w:cs="仿宋"/>
                <w:color w:val="auto"/>
                <w:kern w:val="0"/>
                <w:sz w:val="24"/>
                <w:szCs w:val="24"/>
              </w:rPr>
              <w:t>螺杆式压缩机三维模型：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制热功率</w:t>
            </w:r>
            <w:r>
              <w:rPr>
                <w:rFonts w:hint="eastAsia" w:ascii="仿宋" w:hAnsi="仿宋" w:eastAsia="仿宋" w:cs="仿宋"/>
                <w:color w:val="auto"/>
                <w:kern w:val="0"/>
                <w:sz w:val="24"/>
                <w:szCs w:val="24"/>
                <w:lang w:val="en-US" w:eastAsia="zh-CN"/>
              </w:rPr>
              <w:t>300~400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制热工况电功率：</w:t>
            </w:r>
            <w:r>
              <w:rPr>
                <w:rFonts w:hint="eastAsia" w:ascii="仿宋" w:hAnsi="仿宋" w:eastAsia="仿宋" w:cs="仿宋"/>
                <w:color w:val="auto"/>
                <w:kern w:val="0"/>
                <w:sz w:val="24"/>
                <w:szCs w:val="24"/>
                <w:lang w:val="en-US" w:eastAsia="zh-CN"/>
              </w:rPr>
              <w:t>40~55</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制冷功率</w:t>
            </w:r>
            <w:r>
              <w:rPr>
                <w:rFonts w:hint="eastAsia" w:ascii="仿宋" w:hAnsi="仿宋" w:eastAsia="仿宋" w:cs="仿宋"/>
                <w:color w:val="auto"/>
                <w:kern w:val="0"/>
                <w:sz w:val="24"/>
                <w:szCs w:val="24"/>
                <w:lang w:val="en-US" w:eastAsia="zh-CN"/>
              </w:rPr>
              <w:t>400~500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制冷工况电功率</w:t>
            </w:r>
            <w:r>
              <w:rPr>
                <w:rFonts w:hint="eastAsia" w:ascii="仿宋" w:hAnsi="仿宋" w:eastAsia="仿宋" w:cs="仿宋"/>
                <w:color w:val="auto"/>
                <w:kern w:val="0"/>
                <w:sz w:val="24"/>
                <w:szCs w:val="24"/>
                <w:lang w:val="en-US" w:eastAsia="zh-CN"/>
              </w:rPr>
              <w:t>56~72</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2.5.2</w:t>
            </w:r>
            <w:r>
              <w:rPr>
                <w:rFonts w:hint="eastAsia" w:ascii="仿宋" w:hAnsi="仿宋" w:eastAsia="仿宋" w:cs="仿宋"/>
                <w:color w:val="auto"/>
                <w:kern w:val="0"/>
                <w:sz w:val="24"/>
                <w:szCs w:val="24"/>
              </w:rPr>
              <w:t>地埋管三维模型：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管井直径：DN</w:t>
            </w:r>
            <w:r>
              <w:rPr>
                <w:rFonts w:hint="eastAsia" w:ascii="仿宋" w:hAnsi="仿宋" w:eastAsia="仿宋" w:cs="仿宋"/>
                <w:color w:val="auto"/>
                <w:kern w:val="0"/>
                <w:sz w:val="24"/>
                <w:szCs w:val="24"/>
                <w:lang w:val="en-US" w:eastAsia="zh-CN"/>
              </w:rPr>
              <w:t>150~</w:t>
            </w:r>
            <w:r>
              <w:rPr>
                <w:rFonts w:hint="eastAsia" w:ascii="仿宋" w:hAnsi="仿宋" w:eastAsia="仿宋" w:cs="仿宋"/>
                <w:color w:val="auto"/>
                <w:kern w:val="0"/>
                <w:sz w:val="24"/>
                <w:szCs w:val="24"/>
              </w:rPr>
              <w:t>180；</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孔间距：4.5m*4.5m;</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2.5.3</w:t>
            </w:r>
            <w:r>
              <w:rPr>
                <w:rFonts w:hint="eastAsia" w:ascii="仿宋" w:hAnsi="仿宋" w:eastAsia="仿宋" w:cs="仿宋"/>
                <w:color w:val="auto"/>
                <w:kern w:val="0"/>
                <w:sz w:val="24"/>
                <w:szCs w:val="24"/>
              </w:rPr>
              <w:t>循环泵三维模型：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流量</w:t>
            </w:r>
            <w:r>
              <w:rPr>
                <w:rFonts w:hint="eastAsia" w:ascii="仿宋" w:hAnsi="仿宋" w:eastAsia="仿宋" w:cs="仿宋"/>
                <w:color w:val="auto"/>
                <w:kern w:val="0"/>
                <w:sz w:val="24"/>
                <w:szCs w:val="24"/>
                <w:lang w:val="en-US" w:eastAsia="zh-CN"/>
              </w:rPr>
              <w:t>500~</w:t>
            </w:r>
            <w:r>
              <w:rPr>
                <w:rFonts w:hint="eastAsia" w:ascii="仿宋" w:hAnsi="仿宋" w:eastAsia="仿宋" w:cs="仿宋"/>
                <w:color w:val="auto"/>
                <w:kern w:val="0"/>
                <w:sz w:val="24"/>
                <w:szCs w:val="24"/>
              </w:rPr>
              <w:t>600m³/h;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扬程3</w:t>
            </w:r>
            <w:r>
              <w:rPr>
                <w:rFonts w:hint="eastAsia" w:ascii="仿宋" w:hAnsi="仿宋" w:eastAsia="仿宋" w:cs="仿宋"/>
                <w:color w:val="auto"/>
                <w:kern w:val="0"/>
                <w:sz w:val="24"/>
                <w:szCs w:val="24"/>
                <w:lang w:val="en-US" w:eastAsia="zh-CN"/>
              </w:rPr>
              <w:t>5~40</w:t>
            </w:r>
            <w:r>
              <w:rPr>
                <w:rFonts w:hint="eastAsia" w:ascii="仿宋" w:hAnsi="仿宋" w:eastAsia="仿宋" w:cs="仿宋"/>
                <w:color w:val="auto"/>
                <w:kern w:val="0"/>
                <w:sz w:val="24"/>
                <w:szCs w:val="24"/>
              </w:rPr>
              <w:t>m；</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80~100</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2.5.4</w:t>
            </w:r>
            <w:r>
              <w:rPr>
                <w:rFonts w:hint="eastAsia" w:ascii="仿宋" w:hAnsi="仿宋" w:eastAsia="仿宋" w:cs="仿宋"/>
                <w:color w:val="auto"/>
                <w:kern w:val="0"/>
                <w:sz w:val="24"/>
                <w:szCs w:val="24"/>
              </w:rPr>
              <w:t>集水器、分水器三维模型。</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2.5.5</w:t>
            </w:r>
            <w:r>
              <w:rPr>
                <w:rFonts w:hint="eastAsia" w:ascii="仿宋" w:hAnsi="仿宋" w:eastAsia="仿宋" w:cs="仿宋"/>
                <w:color w:val="auto"/>
                <w:kern w:val="0"/>
                <w:sz w:val="24"/>
                <w:szCs w:val="24"/>
              </w:rPr>
              <w:t>若干管道、阀门三维模型。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2.6空气源热泵系统三维场景：</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2.6.1</w:t>
            </w:r>
            <w:r>
              <w:rPr>
                <w:rFonts w:hint="eastAsia" w:ascii="仿宋" w:hAnsi="仿宋" w:eastAsia="仿宋" w:cs="仿宋"/>
                <w:color w:val="auto"/>
                <w:kern w:val="0"/>
                <w:sz w:val="24"/>
                <w:szCs w:val="24"/>
              </w:rPr>
              <w:t>空气源热泵主机三维模型：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制热功率</w:t>
            </w:r>
            <w:r>
              <w:rPr>
                <w:rFonts w:hint="eastAsia" w:ascii="仿宋" w:hAnsi="仿宋" w:eastAsia="仿宋" w:cs="仿宋"/>
                <w:color w:val="auto"/>
                <w:kern w:val="0"/>
                <w:sz w:val="24"/>
                <w:szCs w:val="24"/>
                <w:lang w:val="en-US" w:eastAsia="zh-CN"/>
              </w:rPr>
              <w:t>90~100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制热工况电功率：</w:t>
            </w:r>
            <w:r>
              <w:rPr>
                <w:rFonts w:hint="eastAsia" w:ascii="仿宋" w:hAnsi="仿宋" w:eastAsia="仿宋" w:cs="仿宋"/>
                <w:color w:val="auto"/>
                <w:kern w:val="0"/>
                <w:sz w:val="24"/>
                <w:szCs w:val="24"/>
                <w:lang w:val="en-US" w:eastAsia="zh-CN"/>
              </w:rPr>
              <w:t>45~50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制冷功率</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20~150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制冷工况电功率</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0~50</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2.6.2</w:t>
            </w:r>
            <w:r>
              <w:rPr>
                <w:rFonts w:hint="eastAsia" w:ascii="仿宋" w:hAnsi="仿宋" w:eastAsia="仿宋" w:cs="仿宋"/>
                <w:color w:val="auto"/>
                <w:kern w:val="0"/>
                <w:sz w:val="24"/>
                <w:szCs w:val="24"/>
              </w:rPr>
              <w:t>循环泵三维模型：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流量40</w:t>
            </w:r>
            <w:r>
              <w:rPr>
                <w:rFonts w:hint="eastAsia" w:ascii="仿宋" w:hAnsi="仿宋" w:eastAsia="仿宋" w:cs="仿宋"/>
                <w:color w:val="auto"/>
                <w:kern w:val="0"/>
                <w:sz w:val="24"/>
                <w:szCs w:val="24"/>
                <w:lang w:val="en-US" w:eastAsia="zh-CN"/>
              </w:rPr>
              <w:t>0~500</w:t>
            </w:r>
            <w:r>
              <w:rPr>
                <w:rFonts w:hint="eastAsia" w:ascii="仿宋" w:hAnsi="仿宋" w:eastAsia="仿宋" w:cs="仿宋"/>
                <w:color w:val="auto"/>
                <w:kern w:val="0"/>
                <w:sz w:val="24"/>
                <w:szCs w:val="24"/>
              </w:rPr>
              <w:t>m³/h;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扬程</w:t>
            </w:r>
            <w:r>
              <w:rPr>
                <w:rFonts w:hint="eastAsia" w:ascii="仿宋" w:hAnsi="仿宋" w:eastAsia="仿宋" w:cs="仿宋"/>
                <w:color w:val="auto"/>
                <w:kern w:val="0"/>
                <w:sz w:val="24"/>
                <w:szCs w:val="24"/>
                <w:lang w:val="en-US" w:eastAsia="zh-CN"/>
              </w:rPr>
              <w:t>35~40</w:t>
            </w:r>
            <w:r>
              <w:rPr>
                <w:rFonts w:hint="eastAsia" w:ascii="仿宋" w:hAnsi="仿宋" w:eastAsia="仿宋" w:cs="仿宋"/>
                <w:color w:val="auto"/>
                <w:kern w:val="0"/>
                <w:sz w:val="24"/>
                <w:szCs w:val="24"/>
              </w:rPr>
              <w:t>m；</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50~60</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2.6.3</w:t>
            </w:r>
            <w:r>
              <w:rPr>
                <w:rFonts w:hint="eastAsia" w:ascii="仿宋" w:hAnsi="仿宋" w:eastAsia="仿宋" w:cs="仿宋"/>
                <w:color w:val="auto"/>
                <w:kern w:val="0"/>
                <w:sz w:val="24"/>
                <w:szCs w:val="24"/>
              </w:rPr>
              <w:t>集水器、分水器三维模型。</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2.6.4</w:t>
            </w:r>
            <w:r>
              <w:rPr>
                <w:rFonts w:hint="eastAsia" w:ascii="仿宋" w:hAnsi="仿宋" w:eastAsia="仿宋" w:cs="仿宋"/>
                <w:color w:val="auto"/>
                <w:kern w:val="0"/>
                <w:sz w:val="24"/>
                <w:szCs w:val="24"/>
              </w:rPr>
              <w:t>若干管道、阀门三维模型。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2.7充电桩系统三维场景：</w:t>
            </w:r>
          </w:p>
          <w:p>
            <w:pPr>
              <w:numPr>
                <w:ilvl w:val="0"/>
                <w:numId w:val="4"/>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60kW双枪充电桩；</w:t>
            </w:r>
          </w:p>
          <w:p>
            <w:pPr>
              <w:numPr>
                <w:ilvl w:val="0"/>
                <w:numId w:val="4"/>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V2G充电桩；</w:t>
            </w:r>
          </w:p>
          <w:p>
            <w:pPr>
              <w:numPr>
                <w:ilvl w:val="0"/>
                <w:numId w:val="4"/>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5~10</w:t>
            </w:r>
            <w:r>
              <w:rPr>
                <w:rFonts w:hint="eastAsia" w:ascii="仿宋" w:hAnsi="仿宋" w:eastAsia="仿宋" w:cs="仿宋"/>
                <w:color w:val="auto"/>
                <w:kern w:val="0"/>
                <w:sz w:val="24"/>
                <w:szCs w:val="24"/>
              </w:rPr>
              <w:t>kW交流有序充电桩；</w:t>
            </w:r>
          </w:p>
          <w:p>
            <w:pPr>
              <w:numPr>
                <w:ilvl w:val="0"/>
                <w:numId w:val="4"/>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kW电动车充电系统；</w:t>
            </w:r>
          </w:p>
          <w:p>
            <w:pPr>
              <w:numPr>
                <w:ilvl w:val="0"/>
                <w:numId w:val="4"/>
              </w:numPr>
              <w:spacing w:line="240" w:lineRule="auto"/>
              <w:ind w:left="0"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变压器、开关柜若干。</w:t>
            </w:r>
          </w:p>
          <w:p>
            <w:pPr>
              <w:pStyle w:val="9"/>
              <w:spacing w:line="240" w:lineRule="auto"/>
              <w:ind w:firstLine="480"/>
              <w:rPr>
                <w:rFonts w:hint="eastAsia" w:ascii="仿宋" w:hAnsi="仿宋" w:eastAsia="仿宋" w:cs="仿宋"/>
                <w:color w:val="auto"/>
                <w:sz w:val="24"/>
                <w:szCs w:val="24"/>
              </w:rPr>
            </w:pPr>
            <w:r>
              <w:rPr>
                <w:rFonts w:hint="eastAsia" w:ascii="仿宋" w:hAnsi="仿宋" w:eastAsia="仿宋" w:cs="仿宋"/>
                <w:bCs/>
                <w:color w:val="auto"/>
                <w:sz w:val="24"/>
                <w:szCs w:val="24"/>
              </w:rPr>
              <w:t>上述冷热电供能子系统三维场景均可实现以下功能：</w:t>
            </w:r>
          </w:p>
          <w:p>
            <w:pPr>
              <w:numPr>
                <w:ilvl w:val="0"/>
                <w:numId w:val="5"/>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三维场景漫游，真实还原冷热电供能子系统厂房内的设备类型、外观、布局，培训学员了解掌握冷热电供能子系统的组成结构；</w:t>
            </w:r>
          </w:p>
          <w:p>
            <w:pPr>
              <w:numPr>
                <w:ilvl w:val="0"/>
                <w:numId w:val="5"/>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基于仿真平台的仿真计算结果实现冷热电供能子系统能量流展示，培训学员掌握各供能子系统的拓扑关系、运行方式以及相关运行控制策略；</w:t>
            </w:r>
          </w:p>
          <w:p>
            <w:pPr>
              <w:numPr>
                <w:ilvl w:val="0"/>
                <w:numId w:val="5"/>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提供互动人机界面实现综合能源系统运行控制；</w:t>
            </w:r>
          </w:p>
          <w:p>
            <w:pPr>
              <w:numPr>
                <w:ilvl w:val="0"/>
                <w:numId w:val="5"/>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具备与综合能源瞬态仿真平台的数据/事件双向交互能力，培训场景需对综合能源瞬态仿真平台输出的实时仿真数据进行实时展示与动态可视化，实现培训场景展示过程由实时仿真数据来驱动，仿真数据的精确度满足本文档对综合能源瞬态仿真平台部分的相关要求；</w:t>
            </w:r>
          </w:p>
          <w:p>
            <w:pPr>
              <w:numPr>
                <w:ilvl w:val="0"/>
                <w:numId w:val="5"/>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满足个性化、功能性、需求性定制开发，可扩展性强，可灵活扩展或修改可视化仿真场景；</w:t>
            </w:r>
          </w:p>
          <w:p>
            <w:pPr>
              <w:numPr>
                <w:ilvl w:val="0"/>
                <w:numId w:val="5"/>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可查看冷热电供能子系统厂房内各个设备的三维模型。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3.设备三维模型场景：对园区实际的综合能源设备进行三维模型构建。并提供相关的培训界面对单个设备进行认知培训，培训内容主要包括：</w:t>
            </w:r>
          </w:p>
          <w:p>
            <w:pPr>
              <w:numPr>
                <w:ilvl w:val="0"/>
                <w:numId w:val="6"/>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设备基本概念；</w:t>
            </w:r>
          </w:p>
          <w:p>
            <w:pPr>
              <w:numPr>
                <w:ilvl w:val="0"/>
                <w:numId w:val="6"/>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设备物理结构特点；</w:t>
            </w:r>
          </w:p>
          <w:p>
            <w:pPr>
              <w:numPr>
                <w:ilvl w:val="0"/>
                <w:numId w:val="6"/>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设备工作原理。</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bCs/>
                <w:color w:val="auto"/>
                <w:sz w:val="24"/>
                <w:szCs w:val="24"/>
              </w:rPr>
              <w:t>4.运维培训</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通过相关培训界面对各冷热电供能子系统及关键设备进行运维培训。培训包含以下内容：</w:t>
            </w:r>
          </w:p>
          <w:p>
            <w:pPr>
              <w:pStyle w:val="10"/>
              <w:numPr>
                <w:ilvl w:val="0"/>
                <w:numId w:val="7"/>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对各子系统的工艺过程进行培训；</w:t>
            </w:r>
          </w:p>
          <w:p>
            <w:pPr>
              <w:pStyle w:val="10"/>
              <w:numPr>
                <w:ilvl w:val="0"/>
                <w:numId w:val="7"/>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对系统及设备启动、停机的相关操作规程、操作步骤进行培训，培训的内容包括但不限于：</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空气源热泵系统启停步骤及模式切换方法；</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地源热泵系统启停步骤及模式切换方法。</w:t>
            </w:r>
          </w:p>
          <w:p>
            <w:pPr>
              <w:pStyle w:val="10"/>
              <w:numPr>
                <w:ilvl w:val="0"/>
                <w:numId w:val="7"/>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对各系统及设备的常见故障及故障原因进行培训，培训的内容包括但不限于：</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储能系统及其主要设备的常见故障及故障原因；</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地源热泵系统及其主要设备的常见故障及故障原因；</w:t>
            </w:r>
          </w:p>
          <w:p>
            <w:pPr>
              <w:pStyle w:val="10"/>
              <w:numPr>
                <w:numId w:val="0"/>
              </w:numPr>
              <w:spacing w:line="24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rPr>
              <w:t>空气源热泵系统及其主要设备的常见故障及故障原因。</w:t>
            </w:r>
          </w:p>
          <w:p>
            <w:pPr>
              <w:pStyle w:val="9"/>
              <w:numPr>
                <w:ilvl w:val="0"/>
                <w:numId w:val="8"/>
              </w:numPr>
              <w:spacing w:line="240" w:lineRule="auto"/>
              <w:ind w:firstLine="42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软件性能参数：</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5.1部署环境：</w:t>
            </w:r>
          </w:p>
          <w:p>
            <w:pPr>
              <w:pStyle w:val="10"/>
              <w:numPr>
                <w:numId w:val="0"/>
              </w:numPr>
              <w:spacing w:line="240" w:lineRule="auto"/>
              <w:ind w:left="900" w:left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（1）网络：千兆工业以太网。</w:t>
            </w:r>
          </w:p>
          <w:p>
            <w:pPr>
              <w:pStyle w:val="10"/>
              <w:numPr>
                <w:numId w:val="0"/>
              </w:numPr>
              <w:spacing w:line="240" w:lineRule="auto"/>
              <w:ind w:left="900" w:left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（2）操作系统：Windows操作系统。</w:t>
            </w:r>
          </w:p>
          <w:p>
            <w:pPr>
              <w:pStyle w:val="10"/>
              <w:numPr>
                <w:numId w:val="0"/>
              </w:numPr>
              <w:spacing w:line="240" w:lineRule="auto"/>
              <w:ind w:left="900" w:left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（3）存储空间：内存：32G；硬盘：512G固态硬盘。</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5.2软件容量：软件最大并发用户数不低于100。</w:t>
            </w:r>
          </w:p>
          <w:p>
            <w:pPr>
              <w:pStyle w:val="10"/>
              <w:numPr>
                <w:numId w:val="0"/>
              </w:numPr>
              <w:spacing w:line="240" w:lineRule="auto"/>
              <w:ind w:firstLine="240" w:firstLineChars="1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5.3操控性能：</w:t>
            </w:r>
          </w:p>
          <w:p>
            <w:pPr>
              <w:pStyle w:val="10"/>
              <w:numPr>
                <w:numId w:val="0"/>
              </w:numPr>
              <w:spacing w:line="240" w:lineRule="auto"/>
              <w:ind w:left="239" w:leftChars="114" w:firstLine="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（1）学员可灵活切换三维/二维等各个培训场景（2）学员可控制仿真场景的启动、暂停、后退、前进。</w:t>
            </w:r>
          </w:p>
          <w:p>
            <w:pPr>
              <w:pStyle w:val="10"/>
              <w:numPr>
                <w:numId w:val="0"/>
              </w:numPr>
              <w:spacing w:line="240" w:lineRule="auto"/>
              <w:ind w:firstLine="480" w:firstLineChars="200"/>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rPr>
              <w:t>5.4可扩展性：满足个性化、功能性、需求性定制开发，可扩展性强，可灵活扩展或修改可视化仿真场景。</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商业楼宇综合能源仿真培训场景</w:t>
            </w:r>
          </w:p>
        </w:tc>
        <w:tc>
          <w:tcPr>
            <w:tcW w:w="5520" w:type="dxa"/>
          </w:tcPr>
          <w:p>
            <w:pPr>
              <w:widowControl/>
              <w:tabs>
                <w:tab w:val="left" w:pos="3261"/>
              </w:tabs>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维培训场景以真实商业楼宇为案例，基于楼宇实真实的冷/热/电负荷统计数据、环境资源信息资料、设备参数、运行管理数据以及服务业务流程，利用三维可视化技术搭建商业楼宇三维培训场景，可在实时仿真数据驱动下进行综合能源服务仿真培训。</w:t>
            </w:r>
          </w:p>
          <w:p>
            <w:pPr>
              <w:widowControl/>
              <w:tabs>
                <w:tab w:val="left" w:pos="3261"/>
              </w:tabs>
              <w:spacing w:line="240" w:lineRule="auto"/>
              <w:ind w:firstLine="480"/>
              <w:rPr>
                <w:rFonts w:hint="eastAsia" w:ascii="仿宋" w:hAnsi="仿宋" w:eastAsia="仿宋" w:cs="仿宋"/>
                <w:color w:val="auto"/>
                <w:sz w:val="24"/>
                <w:szCs w:val="24"/>
              </w:rPr>
            </w:pPr>
            <w:r>
              <w:rPr>
                <w:rFonts w:hint="eastAsia" w:ascii="仿宋" w:hAnsi="仿宋" w:eastAsia="仿宋" w:cs="仿宋"/>
                <w:color w:val="auto"/>
                <w:kern w:val="0"/>
                <w:sz w:val="24"/>
                <w:szCs w:val="24"/>
              </w:rPr>
              <w:t>三维培训场景包含以下内容及功能：</w:t>
            </w:r>
          </w:p>
          <w:p>
            <w:pPr>
              <w:numPr>
                <w:ilvl w:val="0"/>
                <w:numId w:val="9"/>
              </w:num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商业楼宇综合能源系统主场景：</w:t>
            </w:r>
          </w:p>
          <w:p>
            <w:pPr>
              <w:widowControl/>
              <w:tabs>
                <w:tab w:val="left" w:pos="3261"/>
              </w:tabs>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真实还原商业楼宇建筑、机房、设备的外观、数量以及布局，主要包括：</w:t>
            </w:r>
          </w:p>
          <w:p>
            <w:pPr>
              <w:numPr>
                <w:ilvl w:val="0"/>
                <w:numId w:val="10"/>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商业楼宇、道路外观三维模型；</w:t>
            </w:r>
          </w:p>
          <w:p>
            <w:pPr>
              <w:numPr>
                <w:ilvl w:val="0"/>
                <w:numId w:val="10"/>
              </w:numPr>
              <w:spacing w:line="240" w:lineRule="auto"/>
              <w:ind w:left="0" w:firstLine="480"/>
              <w:rPr>
                <w:rFonts w:hint="eastAsia" w:ascii="仿宋" w:hAnsi="仿宋" w:eastAsia="仿宋" w:cs="仿宋"/>
                <w:color w:val="auto"/>
                <w:sz w:val="24"/>
                <w:szCs w:val="24"/>
              </w:rPr>
            </w:pPr>
            <w:r>
              <w:rPr>
                <w:rFonts w:hint="eastAsia" w:ascii="仿宋" w:hAnsi="仿宋" w:eastAsia="仿宋" w:cs="仿宋"/>
                <w:bCs/>
                <w:color w:val="auto"/>
                <w:sz w:val="24"/>
                <w:szCs w:val="24"/>
              </w:rPr>
              <w:t>冷热电供能子系统机房外观三维模型</w:t>
            </w:r>
            <w:r>
              <w:rPr>
                <w:rFonts w:hint="eastAsia" w:ascii="仿宋" w:hAnsi="仿宋" w:eastAsia="仿宋" w:cs="仿宋"/>
                <w:color w:val="auto"/>
                <w:sz w:val="24"/>
                <w:szCs w:val="24"/>
              </w:rPr>
              <w:t>。</w:t>
            </w:r>
          </w:p>
          <w:p>
            <w:pPr>
              <w:spacing w:line="240" w:lineRule="auto"/>
              <w:ind w:firstLine="480"/>
              <w:rPr>
                <w:rFonts w:hint="eastAsia" w:ascii="仿宋" w:hAnsi="仿宋" w:eastAsia="仿宋" w:cs="仿宋"/>
                <w:color w:val="auto"/>
                <w:sz w:val="24"/>
                <w:szCs w:val="24"/>
              </w:rPr>
            </w:pPr>
            <w:r>
              <w:rPr>
                <w:rFonts w:hint="eastAsia" w:ascii="仿宋" w:hAnsi="仿宋" w:eastAsia="仿宋" w:cs="仿宋"/>
                <w:bCs/>
                <w:color w:val="auto"/>
                <w:sz w:val="24"/>
                <w:szCs w:val="24"/>
              </w:rPr>
              <w:t>商业楼宇综合能源系统主场景可实现的功能：</w:t>
            </w:r>
          </w:p>
          <w:p>
            <w:pPr>
              <w:numPr>
                <w:ilvl w:val="0"/>
                <w:numId w:val="11"/>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商业楼宇场景三维漫游，结合相关培训界面对综合能源系统的基本概念、发展现状以及相关的关键技术进行培训；</w:t>
            </w:r>
          </w:p>
          <w:p>
            <w:pPr>
              <w:numPr>
                <w:ilvl w:val="0"/>
                <w:numId w:val="11"/>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商业楼宇综合能源多能子系统及设备导航，结合相关培训界面对商业楼宇综合能源系统的典型拓扑结构及组成方式进行培训；</w:t>
            </w:r>
          </w:p>
          <w:p>
            <w:pPr>
              <w:numPr>
                <w:ilvl w:val="0"/>
                <w:numId w:val="11"/>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基于仿真平台的仿真计算结果实现综合能源系统整体运行数据及关键指标实时展示；</w:t>
            </w:r>
          </w:p>
          <w:p>
            <w:pPr>
              <w:numPr>
                <w:ilvl w:val="0"/>
                <w:numId w:val="11"/>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以多能流动态流动的形式展示仿真计算结果动态驱动下的多能流耦合场景，结合相关培训界面对综合能源多能耦合形式、关键设备能量转换原理进行培训；</w:t>
            </w:r>
          </w:p>
          <w:p>
            <w:pPr>
              <w:numPr>
                <w:ilvl w:val="0"/>
                <w:numId w:val="11"/>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具备与综合能源瞬态仿真平台的数据/事件双向交互能力，培训场景需对综合能源瞬态仿真平台输出的实时仿真数据进行实时展示与动态可视化，实现培训场景展示过程由实时仿真数据来驱动，仿真数据的精确度满足本文档对综合能源瞬态仿真平台部分的相关要求；</w:t>
            </w:r>
          </w:p>
          <w:p>
            <w:pPr>
              <w:numPr>
                <w:ilvl w:val="0"/>
                <w:numId w:val="11"/>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满足个性化、功能性、需求性定制开发，可扩展性强，可灵活扩展或修改可视化仿真场景；</w:t>
            </w:r>
          </w:p>
          <w:p>
            <w:pPr>
              <w:numPr>
                <w:ilvl w:val="0"/>
                <w:numId w:val="11"/>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从主场景中，可进入</w:t>
            </w:r>
            <w:r>
              <w:rPr>
                <w:rFonts w:hint="eastAsia" w:ascii="仿宋" w:hAnsi="仿宋" w:eastAsia="仿宋" w:cs="仿宋"/>
                <w:bCs/>
                <w:color w:val="auto"/>
                <w:sz w:val="24"/>
                <w:szCs w:val="24"/>
              </w:rPr>
              <w:t>冷热电供能子系统三维场景</w:t>
            </w:r>
            <w:r>
              <w:rPr>
                <w:rFonts w:hint="eastAsia" w:ascii="仿宋" w:hAnsi="仿宋" w:eastAsia="仿宋" w:cs="仿宋"/>
                <w:color w:val="auto"/>
                <w:sz w:val="24"/>
                <w:szCs w:val="24"/>
              </w:rPr>
              <w:t>。</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2.冷热电供能子系统三维场景：真实还原冷热电供能子系统厂房内部的设备类型、外观、数量以及布局。</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主要包含以下场景：</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2.1商业楼宇配电室内部三维场景：</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2.1.1</w:t>
            </w:r>
            <w:r>
              <w:rPr>
                <w:rFonts w:hint="eastAsia" w:ascii="仿宋" w:hAnsi="仿宋" w:eastAsia="仿宋" w:cs="仿宋"/>
                <w:color w:val="auto"/>
                <w:kern w:val="0"/>
                <w:sz w:val="24"/>
                <w:szCs w:val="24"/>
              </w:rPr>
              <w:t>变压器：</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（1）容量范围：100</w:t>
            </w:r>
            <w:r>
              <w:rPr>
                <w:rFonts w:hint="eastAsia" w:ascii="仿宋" w:hAnsi="仿宋" w:eastAsia="仿宋" w:cs="仿宋"/>
                <w:color w:val="auto"/>
                <w:kern w:val="0"/>
                <w:sz w:val="24"/>
                <w:szCs w:val="24"/>
              </w:rPr>
              <w:t>kVA~120kVA；</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10/0.4kV。</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2.1.2</w:t>
            </w:r>
            <w:r>
              <w:rPr>
                <w:rFonts w:hint="eastAsia" w:ascii="仿宋" w:hAnsi="仿宋" w:eastAsia="仿宋" w:cs="仿宋"/>
                <w:color w:val="auto"/>
                <w:kern w:val="0"/>
                <w:sz w:val="24"/>
                <w:szCs w:val="24"/>
              </w:rPr>
              <w:t>开关柜若干：</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直流操作电源220V，100AH；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GCK型。</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2.1.3</w:t>
            </w:r>
            <w:r>
              <w:rPr>
                <w:rFonts w:hint="eastAsia" w:ascii="仿宋" w:hAnsi="仿宋" w:eastAsia="仿宋" w:cs="仿宋"/>
                <w:color w:val="auto"/>
                <w:kern w:val="0"/>
                <w:sz w:val="24"/>
                <w:szCs w:val="24"/>
              </w:rPr>
              <w:t>进线柜、出线柜若干。</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2.2蓄热式电锅炉内部机房三维场景：</w:t>
            </w:r>
          </w:p>
          <w:p>
            <w:pPr>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2.2.1</w:t>
            </w:r>
            <w:r>
              <w:rPr>
                <w:rFonts w:hint="eastAsia" w:ascii="仿宋" w:hAnsi="仿宋" w:eastAsia="仿宋" w:cs="仿宋"/>
                <w:color w:val="auto"/>
                <w:kern w:val="0"/>
                <w:sz w:val="24"/>
                <w:szCs w:val="24"/>
              </w:rPr>
              <w:t>电锅炉三维模型：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电压等级380V；</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额定功率</w:t>
            </w:r>
            <w:r>
              <w:rPr>
                <w:rFonts w:hint="eastAsia" w:ascii="仿宋" w:hAnsi="仿宋" w:eastAsia="仿宋" w:cs="仿宋"/>
                <w:color w:val="auto"/>
                <w:kern w:val="0"/>
                <w:sz w:val="24"/>
                <w:szCs w:val="24"/>
                <w:lang w:val="en-US" w:eastAsia="zh-CN"/>
              </w:rPr>
              <w:t>1500~</w:t>
            </w:r>
            <w:r>
              <w:rPr>
                <w:rFonts w:hint="eastAsia" w:ascii="仿宋" w:hAnsi="仿宋" w:eastAsia="仿宋" w:cs="仿宋"/>
                <w:color w:val="auto"/>
                <w:kern w:val="0"/>
                <w:sz w:val="24"/>
                <w:szCs w:val="24"/>
              </w:rPr>
              <w:t>1800kW；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供回水温度：85/60℃。</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2.2.2</w:t>
            </w:r>
            <w:r>
              <w:rPr>
                <w:rFonts w:hint="eastAsia" w:ascii="仿宋" w:hAnsi="仿宋" w:eastAsia="仿宋" w:cs="仿宋"/>
                <w:color w:val="auto"/>
                <w:kern w:val="0"/>
                <w:sz w:val="24"/>
                <w:szCs w:val="24"/>
              </w:rPr>
              <w:t>蓄热水箱三维模型：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体积</w:t>
            </w:r>
            <w:r>
              <w:rPr>
                <w:rFonts w:hint="eastAsia" w:ascii="仿宋" w:hAnsi="仿宋" w:eastAsia="仿宋" w:cs="仿宋"/>
                <w:color w:val="auto"/>
                <w:kern w:val="0"/>
                <w:sz w:val="24"/>
                <w:szCs w:val="24"/>
                <w:lang w:val="en-US" w:eastAsia="zh-CN"/>
              </w:rPr>
              <w:t>250~</w:t>
            </w:r>
            <w:r>
              <w:rPr>
                <w:rFonts w:hint="eastAsia" w:ascii="仿宋" w:hAnsi="仿宋" w:eastAsia="仿宋" w:cs="仿宋"/>
                <w:color w:val="auto"/>
                <w:kern w:val="0"/>
                <w:sz w:val="24"/>
                <w:szCs w:val="24"/>
              </w:rPr>
              <w:t>260m³；</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最大蓄热量</w:t>
            </w:r>
            <w:r>
              <w:rPr>
                <w:rFonts w:hint="eastAsia" w:ascii="仿宋" w:hAnsi="仿宋" w:eastAsia="仿宋" w:cs="仿宋"/>
                <w:color w:val="auto"/>
                <w:kern w:val="0"/>
                <w:sz w:val="24"/>
                <w:szCs w:val="24"/>
                <w:lang w:val="en-US" w:eastAsia="zh-CN"/>
              </w:rPr>
              <w:t>800~</w:t>
            </w:r>
            <w:r>
              <w:rPr>
                <w:rFonts w:hint="eastAsia" w:ascii="仿宋" w:hAnsi="仿宋" w:eastAsia="仿宋" w:cs="仿宋"/>
                <w:color w:val="auto"/>
                <w:kern w:val="0"/>
                <w:sz w:val="24"/>
                <w:szCs w:val="24"/>
              </w:rPr>
              <w:t>900kW。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2.2.3</w:t>
            </w:r>
            <w:r>
              <w:rPr>
                <w:rFonts w:hint="eastAsia" w:ascii="仿宋" w:hAnsi="仿宋" w:eastAsia="仿宋" w:cs="仿宋"/>
                <w:color w:val="auto"/>
                <w:kern w:val="0"/>
                <w:sz w:val="24"/>
                <w:szCs w:val="24"/>
              </w:rPr>
              <w:t>循环泵三维模型：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流量</w:t>
            </w:r>
            <w:r>
              <w:rPr>
                <w:rFonts w:hint="eastAsia" w:ascii="仿宋" w:hAnsi="仿宋" w:eastAsia="仿宋" w:cs="仿宋"/>
                <w:color w:val="auto"/>
                <w:kern w:val="0"/>
                <w:sz w:val="24"/>
                <w:szCs w:val="24"/>
                <w:lang w:val="en-US" w:eastAsia="zh-CN"/>
              </w:rPr>
              <w:t>250~300</w:t>
            </w:r>
            <w:r>
              <w:rPr>
                <w:rFonts w:hint="eastAsia" w:ascii="仿宋" w:hAnsi="仿宋" w:eastAsia="仿宋" w:cs="仿宋"/>
                <w:color w:val="auto"/>
                <w:kern w:val="0"/>
                <w:sz w:val="24"/>
                <w:szCs w:val="24"/>
              </w:rPr>
              <w:t>m³/h;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扬程</w:t>
            </w:r>
            <w:r>
              <w:rPr>
                <w:rFonts w:hint="eastAsia" w:ascii="仿宋" w:hAnsi="仿宋" w:eastAsia="仿宋" w:cs="仿宋"/>
                <w:color w:val="auto"/>
                <w:kern w:val="0"/>
                <w:sz w:val="24"/>
                <w:szCs w:val="24"/>
                <w:lang w:val="en-US" w:eastAsia="zh-CN"/>
              </w:rPr>
              <w:t>25~</w:t>
            </w:r>
            <w:r>
              <w:rPr>
                <w:rFonts w:hint="eastAsia" w:ascii="仿宋" w:hAnsi="仿宋" w:eastAsia="仿宋" w:cs="仿宋"/>
                <w:color w:val="auto"/>
                <w:kern w:val="0"/>
                <w:sz w:val="24"/>
                <w:szCs w:val="24"/>
              </w:rPr>
              <w:t>30m；</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25~</w:t>
            </w:r>
            <w:r>
              <w:rPr>
                <w:rFonts w:hint="eastAsia" w:ascii="仿宋" w:hAnsi="仿宋" w:eastAsia="仿宋" w:cs="仿宋"/>
                <w:color w:val="auto"/>
                <w:kern w:val="0"/>
                <w:sz w:val="24"/>
                <w:szCs w:val="24"/>
              </w:rPr>
              <w:t>27.5kW。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2.2.4</w:t>
            </w:r>
            <w:r>
              <w:rPr>
                <w:rFonts w:hint="eastAsia" w:ascii="仿宋" w:hAnsi="仿宋" w:eastAsia="仿宋" w:cs="仿宋"/>
                <w:color w:val="auto"/>
                <w:kern w:val="0"/>
                <w:sz w:val="24"/>
                <w:szCs w:val="24"/>
              </w:rPr>
              <w:t>板式换热器三维模型：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额定流量：</w:t>
            </w:r>
            <w:r>
              <w:rPr>
                <w:rFonts w:hint="eastAsia" w:ascii="仿宋" w:hAnsi="仿宋" w:eastAsia="仿宋" w:cs="仿宋"/>
                <w:color w:val="auto"/>
                <w:kern w:val="0"/>
                <w:sz w:val="24"/>
                <w:szCs w:val="24"/>
                <w:lang w:val="en-US" w:eastAsia="zh-CN"/>
              </w:rPr>
              <w:t>400~</w:t>
            </w:r>
            <w:r>
              <w:rPr>
                <w:rFonts w:hint="eastAsia" w:ascii="仿宋" w:hAnsi="仿宋" w:eastAsia="仿宋" w:cs="仿宋"/>
                <w:color w:val="auto"/>
                <w:kern w:val="0"/>
                <w:sz w:val="24"/>
                <w:szCs w:val="24"/>
              </w:rPr>
              <w:t xml:space="preserve">450m³/h; </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换热效率：</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rPr>
              <w:t>9</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2.2.5</w:t>
            </w:r>
            <w:r>
              <w:rPr>
                <w:rFonts w:hint="eastAsia" w:ascii="仿宋" w:hAnsi="仿宋" w:eastAsia="仿宋" w:cs="仿宋"/>
                <w:color w:val="auto"/>
                <w:kern w:val="0"/>
                <w:sz w:val="24"/>
                <w:szCs w:val="24"/>
              </w:rPr>
              <w:t>集水器、分水器三维模型。</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2.2.6</w:t>
            </w:r>
            <w:r>
              <w:rPr>
                <w:rFonts w:hint="eastAsia" w:ascii="仿宋" w:hAnsi="仿宋" w:eastAsia="仿宋" w:cs="仿宋"/>
                <w:color w:val="auto"/>
                <w:kern w:val="0"/>
                <w:sz w:val="24"/>
                <w:szCs w:val="24"/>
              </w:rPr>
              <w:t>若干管道、阀门三维模型。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2.3冰蓄冷系统内部机房三维场景：</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2.3.1</w:t>
            </w:r>
            <w:r>
              <w:rPr>
                <w:rFonts w:hint="eastAsia" w:ascii="仿宋" w:hAnsi="仿宋" w:eastAsia="仿宋" w:cs="仿宋"/>
                <w:color w:val="auto"/>
                <w:kern w:val="0"/>
                <w:sz w:val="24"/>
                <w:szCs w:val="24"/>
              </w:rPr>
              <w:t>螺杆式压缩机三维模型：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制冰功率：</w:t>
            </w:r>
            <w:r>
              <w:rPr>
                <w:rFonts w:hint="eastAsia" w:ascii="仿宋" w:hAnsi="仿宋" w:eastAsia="仿宋" w:cs="仿宋"/>
                <w:color w:val="auto"/>
                <w:kern w:val="0"/>
                <w:sz w:val="24"/>
                <w:szCs w:val="24"/>
                <w:lang w:val="en-US" w:eastAsia="zh-CN"/>
              </w:rPr>
              <w:t>300~400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制冰工况电功率：</w:t>
            </w:r>
            <w:r>
              <w:rPr>
                <w:rFonts w:hint="eastAsia" w:ascii="仿宋" w:hAnsi="仿宋" w:eastAsia="仿宋" w:cs="仿宋"/>
                <w:color w:val="auto"/>
                <w:kern w:val="0"/>
                <w:sz w:val="24"/>
                <w:szCs w:val="24"/>
                <w:lang w:val="en-US" w:eastAsia="zh-CN"/>
              </w:rPr>
              <w:t>70~100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制冷功率</w:t>
            </w:r>
            <w:r>
              <w:rPr>
                <w:rFonts w:hint="eastAsia" w:ascii="仿宋" w:hAnsi="仿宋" w:eastAsia="仿宋" w:cs="仿宋"/>
                <w:color w:val="auto"/>
                <w:kern w:val="0"/>
                <w:sz w:val="24"/>
                <w:szCs w:val="24"/>
                <w:lang w:val="en-US" w:eastAsia="zh-CN"/>
              </w:rPr>
              <w:t>:250~300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制冷工况电功率</w:t>
            </w:r>
            <w:r>
              <w:rPr>
                <w:rFonts w:hint="eastAsia" w:ascii="仿宋" w:hAnsi="仿宋" w:eastAsia="仿宋" w:cs="仿宋"/>
                <w:color w:val="auto"/>
                <w:kern w:val="0"/>
                <w:sz w:val="24"/>
                <w:szCs w:val="24"/>
                <w:lang w:val="en-US" w:eastAsia="zh-CN"/>
              </w:rPr>
              <w:t>:60~75</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2.3.2</w:t>
            </w:r>
            <w:r>
              <w:rPr>
                <w:rFonts w:hint="eastAsia" w:ascii="仿宋" w:hAnsi="仿宋" w:eastAsia="仿宋" w:cs="仿宋"/>
                <w:color w:val="auto"/>
                <w:kern w:val="0"/>
                <w:sz w:val="24"/>
                <w:szCs w:val="24"/>
              </w:rPr>
              <w:t>蓄冰槽三维模型：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蓄冰量：1</w:t>
            </w:r>
            <w:r>
              <w:rPr>
                <w:rFonts w:hint="eastAsia" w:ascii="仿宋" w:hAnsi="仿宋" w:eastAsia="仿宋" w:cs="仿宋"/>
                <w:color w:val="auto"/>
                <w:kern w:val="0"/>
                <w:sz w:val="24"/>
                <w:szCs w:val="24"/>
                <w:lang w:val="en-US" w:eastAsia="zh-CN"/>
              </w:rPr>
              <w:t>000~1200</w:t>
            </w:r>
            <w:r>
              <w:rPr>
                <w:rFonts w:hint="eastAsia" w:ascii="仿宋" w:hAnsi="仿宋" w:eastAsia="仿宋" w:cs="仿宋"/>
                <w:color w:val="auto"/>
                <w:kern w:val="0"/>
                <w:sz w:val="24"/>
                <w:szCs w:val="24"/>
              </w:rPr>
              <w:t>RTH；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乙二醇量：1.18m³*5。</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2.3.3</w:t>
            </w:r>
            <w:r>
              <w:rPr>
                <w:rFonts w:hint="eastAsia" w:ascii="仿宋" w:hAnsi="仿宋" w:eastAsia="仿宋" w:cs="仿宋"/>
                <w:color w:val="auto"/>
                <w:kern w:val="0"/>
                <w:sz w:val="24"/>
                <w:szCs w:val="24"/>
              </w:rPr>
              <w:t>冷却塔三维模型：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冷却水流量：</w:t>
            </w:r>
            <w:r>
              <w:rPr>
                <w:rFonts w:hint="eastAsia" w:ascii="仿宋" w:hAnsi="仿宋" w:eastAsia="仿宋" w:cs="仿宋"/>
                <w:color w:val="auto"/>
                <w:kern w:val="0"/>
                <w:sz w:val="24"/>
                <w:szCs w:val="24"/>
                <w:lang w:val="en-US" w:eastAsia="zh-CN"/>
              </w:rPr>
              <w:t>400~</w:t>
            </w:r>
            <w:r>
              <w:rPr>
                <w:rFonts w:hint="eastAsia" w:ascii="仿宋" w:hAnsi="仿宋" w:eastAsia="仿宋" w:cs="仿宋"/>
                <w:color w:val="auto"/>
                <w:kern w:val="0"/>
                <w:sz w:val="24"/>
                <w:szCs w:val="24"/>
              </w:rPr>
              <w:t xml:space="preserve">450m³/h; </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15~20</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2.3.4</w:t>
            </w:r>
            <w:r>
              <w:rPr>
                <w:rFonts w:hint="eastAsia" w:ascii="仿宋" w:hAnsi="仿宋" w:eastAsia="仿宋" w:cs="仿宋"/>
                <w:color w:val="auto"/>
                <w:kern w:val="0"/>
                <w:sz w:val="24"/>
                <w:szCs w:val="24"/>
              </w:rPr>
              <w:t>板式换热器三维模型：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额定流量：</w:t>
            </w:r>
            <w:r>
              <w:rPr>
                <w:rFonts w:hint="eastAsia" w:ascii="仿宋" w:hAnsi="仿宋" w:eastAsia="仿宋" w:cs="仿宋"/>
                <w:color w:val="auto"/>
                <w:kern w:val="0"/>
                <w:sz w:val="24"/>
                <w:szCs w:val="24"/>
                <w:lang w:val="en-US" w:eastAsia="zh-CN"/>
              </w:rPr>
              <w:t>500~</w:t>
            </w:r>
            <w:r>
              <w:rPr>
                <w:rFonts w:hint="eastAsia" w:ascii="仿宋" w:hAnsi="仿宋" w:eastAsia="仿宋" w:cs="仿宋"/>
                <w:color w:val="auto"/>
                <w:kern w:val="0"/>
                <w:sz w:val="24"/>
                <w:szCs w:val="24"/>
              </w:rPr>
              <w:t xml:space="preserve">600m³/h; </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换热效率：</w:t>
            </w:r>
            <w:r>
              <w:rPr>
                <w:rFonts w:hint="eastAsia" w:ascii="仿宋" w:hAnsi="仿宋" w:eastAsia="仿宋" w:cs="仿宋"/>
                <w:color w:val="auto"/>
                <w:kern w:val="0"/>
                <w:sz w:val="24"/>
                <w:szCs w:val="24"/>
                <w:lang w:val="en-US" w:eastAsia="zh-CN"/>
              </w:rPr>
              <w:t>不低于</w:t>
            </w:r>
            <w:r>
              <w:rPr>
                <w:rFonts w:hint="eastAsia" w:ascii="仿宋" w:hAnsi="仿宋" w:eastAsia="仿宋" w:cs="仿宋"/>
                <w:color w:val="auto"/>
                <w:kern w:val="0"/>
                <w:sz w:val="24"/>
                <w:szCs w:val="24"/>
              </w:rPr>
              <w:t>9</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2.3.5</w:t>
            </w:r>
            <w:r>
              <w:rPr>
                <w:rFonts w:hint="eastAsia" w:ascii="仿宋" w:hAnsi="仿宋" w:eastAsia="仿宋" w:cs="仿宋"/>
                <w:color w:val="auto"/>
                <w:kern w:val="0"/>
                <w:sz w:val="24"/>
                <w:szCs w:val="24"/>
              </w:rPr>
              <w:t>循环泵三维模型：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流量</w:t>
            </w:r>
            <w:r>
              <w:rPr>
                <w:rFonts w:hint="eastAsia" w:ascii="仿宋" w:hAnsi="仿宋" w:eastAsia="仿宋" w:cs="仿宋"/>
                <w:color w:val="auto"/>
                <w:kern w:val="0"/>
                <w:sz w:val="24"/>
                <w:szCs w:val="24"/>
                <w:lang w:val="en-US" w:eastAsia="zh-CN"/>
              </w:rPr>
              <w:t>:500~</w:t>
            </w:r>
            <w:r>
              <w:rPr>
                <w:rFonts w:hint="eastAsia" w:ascii="仿宋" w:hAnsi="仿宋" w:eastAsia="仿宋" w:cs="仿宋"/>
                <w:color w:val="auto"/>
                <w:kern w:val="0"/>
                <w:sz w:val="24"/>
                <w:szCs w:val="24"/>
              </w:rPr>
              <w:t>600m³/h;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扬程</w:t>
            </w:r>
            <w:r>
              <w:rPr>
                <w:rFonts w:hint="eastAsia" w:ascii="仿宋" w:hAnsi="仿宋" w:eastAsia="仿宋" w:cs="仿宋"/>
                <w:color w:val="auto"/>
                <w:kern w:val="0"/>
                <w:sz w:val="24"/>
                <w:szCs w:val="24"/>
                <w:lang w:val="en-US" w:eastAsia="zh-CN"/>
              </w:rPr>
              <w:t>:30~40</w:t>
            </w:r>
            <w:r>
              <w:rPr>
                <w:rFonts w:hint="eastAsia" w:ascii="仿宋" w:hAnsi="仿宋" w:eastAsia="仿宋" w:cs="仿宋"/>
                <w:color w:val="auto"/>
                <w:kern w:val="0"/>
                <w:sz w:val="24"/>
                <w:szCs w:val="24"/>
              </w:rPr>
              <w:t>m；</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85~90</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2.3.6</w:t>
            </w:r>
            <w:r>
              <w:rPr>
                <w:rFonts w:hint="eastAsia" w:ascii="仿宋" w:hAnsi="仿宋" w:eastAsia="仿宋" w:cs="仿宋"/>
                <w:color w:val="auto"/>
                <w:kern w:val="0"/>
                <w:sz w:val="24"/>
                <w:szCs w:val="24"/>
              </w:rPr>
              <w:t>集水器、分水器三维模型。</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2.3.7</w:t>
            </w:r>
            <w:r>
              <w:rPr>
                <w:rFonts w:hint="eastAsia" w:ascii="仿宋" w:hAnsi="仿宋" w:eastAsia="仿宋" w:cs="仿宋"/>
                <w:color w:val="auto"/>
                <w:kern w:val="0"/>
                <w:sz w:val="24"/>
                <w:szCs w:val="24"/>
              </w:rPr>
              <w:t>若干管道、阀门三维模型。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2.4直燃机系统三维场景：</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2.4.1</w:t>
            </w:r>
            <w:r>
              <w:rPr>
                <w:rFonts w:hint="eastAsia" w:ascii="仿宋" w:hAnsi="仿宋" w:eastAsia="仿宋" w:cs="仿宋"/>
                <w:color w:val="auto"/>
                <w:kern w:val="0"/>
                <w:sz w:val="24"/>
                <w:szCs w:val="24"/>
              </w:rPr>
              <w:t>溴化锂直燃机三维模型：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制冷功率</w:t>
            </w:r>
            <w:r>
              <w:rPr>
                <w:rFonts w:hint="eastAsia" w:ascii="仿宋" w:hAnsi="仿宋" w:eastAsia="仿宋" w:cs="仿宋"/>
                <w:color w:val="auto"/>
                <w:kern w:val="0"/>
                <w:sz w:val="24"/>
                <w:szCs w:val="24"/>
                <w:lang w:val="en-US" w:eastAsia="zh-CN"/>
              </w:rPr>
              <w:t>3000~</w:t>
            </w: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0kW；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制热功率：</w:t>
            </w:r>
            <w:r>
              <w:rPr>
                <w:rFonts w:hint="eastAsia" w:ascii="仿宋" w:hAnsi="仿宋" w:eastAsia="仿宋" w:cs="仿宋"/>
                <w:color w:val="auto"/>
                <w:kern w:val="0"/>
                <w:sz w:val="24"/>
                <w:szCs w:val="24"/>
                <w:lang w:val="en-US" w:eastAsia="zh-CN"/>
              </w:rPr>
              <w:t>2500~3000</w:t>
            </w:r>
            <w:r>
              <w:rPr>
                <w:rFonts w:hint="eastAsia" w:ascii="仿宋" w:hAnsi="仿宋" w:eastAsia="仿宋" w:cs="仿宋"/>
                <w:color w:val="auto"/>
                <w:kern w:val="0"/>
                <w:sz w:val="24"/>
                <w:szCs w:val="24"/>
              </w:rPr>
              <w:t>kW；</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配电量</w:t>
            </w:r>
            <w:r>
              <w:rPr>
                <w:rFonts w:hint="eastAsia" w:ascii="仿宋" w:hAnsi="仿宋" w:eastAsia="仿宋" w:cs="仿宋"/>
                <w:color w:val="auto"/>
                <w:kern w:val="0"/>
                <w:sz w:val="24"/>
                <w:szCs w:val="24"/>
                <w:lang w:val="en-US" w:eastAsia="zh-CN"/>
              </w:rPr>
              <w:t>:20~</w:t>
            </w:r>
            <w:r>
              <w:rPr>
                <w:rFonts w:hint="eastAsia" w:ascii="仿宋" w:hAnsi="仿宋" w:eastAsia="仿宋" w:cs="仿宋"/>
                <w:color w:val="auto"/>
                <w:kern w:val="0"/>
                <w:sz w:val="24"/>
                <w:szCs w:val="24"/>
              </w:rPr>
              <w:t>23.05kW。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2.4.2</w:t>
            </w:r>
            <w:r>
              <w:rPr>
                <w:rFonts w:hint="eastAsia" w:ascii="仿宋" w:hAnsi="仿宋" w:eastAsia="仿宋" w:cs="仿宋"/>
                <w:color w:val="auto"/>
                <w:kern w:val="0"/>
                <w:sz w:val="24"/>
                <w:szCs w:val="24"/>
              </w:rPr>
              <w:t>冷却塔三维模型：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冷却水流量：</w:t>
            </w:r>
            <w:r>
              <w:rPr>
                <w:rFonts w:hint="eastAsia" w:ascii="仿宋" w:hAnsi="仿宋" w:eastAsia="仿宋" w:cs="仿宋"/>
                <w:color w:val="auto"/>
                <w:kern w:val="0"/>
                <w:sz w:val="24"/>
                <w:szCs w:val="24"/>
                <w:lang w:val="en-US" w:eastAsia="zh-CN"/>
              </w:rPr>
              <w:t>400~</w:t>
            </w:r>
            <w:r>
              <w:rPr>
                <w:rFonts w:hint="eastAsia" w:ascii="仿宋" w:hAnsi="仿宋" w:eastAsia="仿宋" w:cs="仿宋"/>
                <w:color w:val="auto"/>
                <w:kern w:val="0"/>
                <w:sz w:val="24"/>
                <w:szCs w:val="24"/>
              </w:rPr>
              <w:t xml:space="preserve">450m³/h; </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15~20</w:t>
            </w:r>
            <w:r>
              <w:rPr>
                <w:rFonts w:hint="eastAsia" w:ascii="仿宋" w:hAnsi="仿宋" w:eastAsia="仿宋" w:cs="仿宋"/>
                <w:color w:val="auto"/>
                <w:kern w:val="0"/>
                <w:sz w:val="24"/>
                <w:szCs w:val="24"/>
              </w:rPr>
              <w:t>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2.4.3</w:t>
            </w:r>
            <w:r>
              <w:rPr>
                <w:rFonts w:hint="eastAsia" w:ascii="仿宋" w:hAnsi="仿宋" w:eastAsia="仿宋" w:cs="仿宋"/>
                <w:color w:val="auto"/>
                <w:kern w:val="0"/>
                <w:sz w:val="24"/>
                <w:szCs w:val="24"/>
              </w:rPr>
              <w:t>循环泵三维模型：</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流量</w:t>
            </w:r>
            <w:r>
              <w:rPr>
                <w:rFonts w:hint="eastAsia" w:ascii="仿宋" w:hAnsi="仿宋" w:eastAsia="仿宋" w:cs="仿宋"/>
                <w:color w:val="auto"/>
                <w:kern w:val="0"/>
                <w:sz w:val="24"/>
                <w:szCs w:val="24"/>
                <w:lang w:val="en-US" w:eastAsia="zh-CN"/>
              </w:rPr>
              <w:t>:400~</w:t>
            </w:r>
            <w:r>
              <w:rPr>
                <w:rFonts w:hint="eastAsia" w:ascii="仿宋" w:hAnsi="仿宋" w:eastAsia="仿宋" w:cs="仿宋"/>
                <w:color w:val="auto"/>
                <w:kern w:val="0"/>
                <w:sz w:val="24"/>
                <w:szCs w:val="24"/>
              </w:rPr>
              <w:t>450m³/h;</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扬程</w:t>
            </w:r>
            <w:r>
              <w:rPr>
                <w:rFonts w:hint="eastAsia" w:ascii="仿宋" w:hAnsi="仿宋" w:eastAsia="仿宋" w:cs="仿宋"/>
                <w:color w:val="auto"/>
                <w:kern w:val="0"/>
                <w:sz w:val="24"/>
                <w:szCs w:val="24"/>
                <w:lang w:val="en-US" w:eastAsia="zh-CN"/>
              </w:rPr>
              <w:t>:35~40</w:t>
            </w:r>
            <w:r>
              <w:rPr>
                <w:rFonts w:hint="eastAsia" w:ascii="仿宋" w:hAnsi="仿宋" w:eastAsia="仿宋" w:cs="仿宋"/>
                <w:color w:val="auto"/>
                <w:kern w:val="0"/>
                <w:sz w:val="24"/>
                <w:szCs w:val="24"/>
              </w:rPr>
              <w:t>m；</w:t>
            </w:r>
          </w:p>
          <w:p>
            <w:pPr>
              <w:numPr>
                <w:numId w:val="0"/>
              </w:numPr>
              <w:spacing w:line="240" w:lineRule="auto"/>
              <w:ind w:left="84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功率：</w:t>
            </w: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55kW。</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2.4.4</w:t>
            </w:r>
            <w:r>
              <w:rPr>
                <w:rFonts w:hint="eastAsia" w:ascii="仿宋" w:hAnsi="仿宋" w:eastAsia="仿宋" w:cs="仿宋"/>
                <w:color w:val="auto"/>
                <w:kern w:val="0"/>
                <w:sz w:val="24"/>
                <w:szCs w:val="24"/>
              </w:rPr>
              <w:t>集水器、分水器三维模型。</w:t>
            </w:r>
          </w:p>
          <w:p>
            <w:pPr>
              <w:numPr>
                <w:numId w:val="0"/>
              </w:numPr>
              <w:spacing w:line="240" w:lineRule="auto"/>
              <w:ind w:left="48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2.4.5</w:t>
            </w:r>
            <w:r>
              <w:rPr>
                <w:rFonts w:hint="eastAsia" w:ascii="仿宋" w:hAnsi="仿宋" w:eastAsia="仿宋" w:cs="仿宋"/>
                <w:color w:val="auto"/>
                <w:kern w:val="0"/>
                <w:sz w:val="24"/>
                <w:szCs w:val="24"/>
              </w:rPr>
              <w:t>若干管道、阀门三维模型。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2.5中央空调楼层风机盘管子系统场景：构建商业楼宇某楼层中央空调风机盘管三维场景。展示中央空调冷冻水从机房到空调末端的流动方式。 </w:t>
            </w:r>
          </w:p>
          <w:p>
            <w:pPr>
              <w:pStyle w:val="9"/>
              <w:spacing w:line="240" w:lineRule="auto"/>
              <w:ind w:firstLine="480"/>
              <w:rPr>
                <w:rFonts w:hint="eastAsia" w:ascii="仿宋" w:hAnsi="仿宋" w:eastAsia="仿宋" w:cs="仿宋"/>
                <w:color w:val="auto"/>
                <w:sz w:val="24"/>
                <w:szCs w:val="24"/>
              </w:rPr>
            </w:pPr>
            <w:r>
              <w:rPr>
                <w:rFonts w:hint="eastAsia" w:ascii="仿宋" w:hAnsi="仿宋" w:eastAsia="仿宋" w:cs="仿宋"/>
                <w:bCs/>
                <w:color w:val="auto"/>
                <w:sz w:val="24"/>
                <w:szCs w:val="24"/>
              </w:rPr>
              <w:t>上述冷热电供能子系统三维场景均可实现以下功能：</w:t>
            </w:r>
          </w:p>
          <w:p>
            <w:pPr>
              <w:numPr>
                <w:ilvl w:val="0"/>
                <w:numId w:val="12"/>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三维场景漫游，真实还原冷热电供能子系统厂房内的设备类型、外观、布局，培训学员了解掌握冷热电供能子系统的组成结构；</w:t>
            </w:r>
          </w:p>
          <w:p>
            <w:pPr>
              <w:numPr>
                <w:ilvl w:val="0"/>
                <w:numId w:val="12"/>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基于仿真平台的仿真计算结果实现冷热电供能子系统能量流展示，培训学员掌握各供能子系统的拓扑关系、运行方式以及相关运行控制策略；</w:t>
            </w:r>
          </w:p>
          <w:p>
            <w:pPr>
              <w:numPr>
                <w:ilvl w:val="0"/>
                <w:numId w:val="12"/>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提供互动人机界面实现综合能源系统运行控制；</w:t>
            </w:r>
          </w:p>
          <w:p>
            <w:pPr>
              <w:numPr>
                <w:ilvl w:val="0"/>
                <w:numId w:val="12"/>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具备与综合能源瞬态仿真平台的数据/事件双向交互能力，培训场景需对综合能源瞬态仿真平台输出的实时仿真数据进行实时展示与动态可视化，实现培训场景展示过程由实时仿真数据来驱动，仿真数据的精确度满足本文档对综合能源瞬态仿真平台部分的相关要求；</w:t>
            </w:r>
          </w:p>
          <w:p>
            <w:pPr>
              <w:numPr>
                <w:ilvl w:val="0"/>
                <w:numId w:val="12"/>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满足个性化、功能性、需求性定制开发，可扩展性强，可灵活扩展或修改可视化仿真场景；</w:t>
            </w:r>
          </w:p>
          <w:p>
            <w:pPr>
              <w:numPr>
                <w:ilvl w:val="0"/>
                <w:numId w:val="12"/>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可查看冷热电供能子系统厂房内各个设备的三维模型。</w:t>
            </w:r>
          </w:p>
          <w:p>
            <w:pPr>
              <w:spacing w:line="240" w:lineRule="auto"/>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3.设备三维模型场景：对商业楼宇实际的综合能源设备进行三维模型构建。并提供相关的培训界面对单个设备进行认知培训，培训内容主要包括：</w:t>
            </w:r>
          </w:p>
          <w:p>
            <w:pPr>
              <w:numPr>
                <w:ilvl w:val="0"/>
                <w:numId w:val="13"/>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设备基本概念；</w:t>
            </w:r>
          </w:p>
          <w:p>
            <w:pPr>
              <w:numPr>
                <w:ilvl w:val="0"/>
                <w:numId w:val="13"/>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设备物理结构特点；</w:t>
            </w:r>
          </w:p>
          <w:p>
            <w:pPr>
              <w:numPr>
                <w:ilvl w:val="0"/>
                <w:numId w:val="13"/>
              </w:numPr>
              <w:spacing w:line="240" w:lineRule="auto"/>
              <w:ind w:left="0" w:firstLine="480"/>
              <w:rPr>
                <w:rFonts w:hint="eastAsia" w:ascii="仿宋" w:hAnsi="仿宋" w:eastAsia="仿宋" w:cs="仿宋"/>
                <w:color w:val="auto"/>
                <w:sz w:val="24"/>
                <w:szCs w:val="24"/>
              </w:rPr>
            </w:pPr>
            <w:r>
              <w:rPr>
                <w:rFonts w:hint="eastAsia" w:ascii="仿宋" w:hAnsi="仿宋" w:eastAsia="仿宋" w:cs="仿宋"/>
                <w:color w:val="auto"/>
                <w:sz w:val="24"/>
                <w:szCs w:val="24"/>
              </w:rPr>
              <w:t>设备工作原理。</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bCs/>
                <w:color w:val="auto"/>
                <w:sz w:val="24"/>
                <w:szCs w:val="24"/>
              </w:rPr>
              <w:t>4.运维培训</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通过相关培训界面对各冷热电供能子系统及关键设备进行运维培训。培训包含以下内容：</w:t>
            </w:r>
          </w:p>
          <w:p>
            <w:pPr>
              <w:pStyle w:val="10"/>
              <w:numPr>
                <w:ilvl w:val="0"/>
                <w:numId w:val="7"/>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对各子系统的工艺过程进行培训；</w:t>
            </w:r>
          </w:p>
          <w:p>
            <w:pPr>
              <w:pStyle w:val="10"/>
              <w:numPr>
                <w:ilvl w:val="0"/>
                <w:numId w:val="7"/>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对系统及设备启动、停机的相关操作规程、操作步骤进行培训，培训的内容包括但不限于：</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冰蓄冷系统启停步骤及模式切换方法；</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蓄热式电锅炉系统启停步骤及模式切换方法；</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直燃机系统启停步骤及模式切换方法。</w:t>
            </w:r>
          </w:p>
          <w:p>
            <w:pPr>
              <w:pStyle w:val="10"/>
              <w:numPr>
                <w:ilvl w:val="0"/>
                <w:numId w:val="7"/>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对各系统及设备的常见故障及故障原因进行培训，培训的内容包括但不限于：</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光伏系统及其主要设备的常见故障及故障原因；</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冰蓄冷系统及其主要设备的常见故障及故障原因；</w:t>
            </w:r>
          </w:p>
          <w:p>
            <w:pPr>
              <w:pStyle w:val="10"/>
              <w:numPr>
                <w:numId w:val="0"/>
              </w:numPr>
              <w:spacing w:line="24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rPr>
              <w:t>蓄热式电锅炉系统及其主要设备的常见故障及故障原因。</w:t>
            </w:r>
          </w:p>
          <w:p>
            <w:pPr>
              <w:pStyle w:val="9"/>
              <w:numPr>
                <w:ilvl w:val="0"/>
                <w:numId w:val="0"/>
              </w:numPr>
              <w:spacing w:line="240" w:lineRule="auto"/>
              <w:ind w:firstLine="720" w:firstLineChars="3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5.软件性能参数：</w:t>
            </w:r>
          </w:p>
          <w:p>
            <w:pPr>
              <w:pStyle w:val="10"/>
              <w:numPr>
                <w:numId w:val="0"/>
              </w:numPr>
              <w:spacing w:line="240" w:lineRule="auto"/>
              <w:ind w:firstLine="720" w:firstLineChars="3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5.1部署环境：</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（1）网络：千兆工业以太网。</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（2）操作系统：Windows操作系统。</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（3）存储空间：内存：32G；硬盘：512G固态硬盘。</w:t>
            </w:r>
          </w:p>
          <w:p>
            <w:pPr>
              <w:pStyle w:val="10"/>
              <w:numPr>
                <w:numId w:val="0"/>
              </w:numPr>
              <w:spacing w:line="240" w:lineRule="auto"/>
              <w:ind w:firstLine="720" w:firstLineChars="3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5.2软件容量：软件最大并发用户数不低于100。</w:t>
            </w:r>
          </w:p>
          <w:p>
            <w:pPr>
              <w:pStyle w:val="10"/>
              <w:numPr>
                <w:numId w:val="0"/>
              </w:numPr>
              <w:spacing w:line="240" w:lineRule="auto"/>
              <w:ind w:firstLine="720" w:firstLineChars="3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5.3操控性能：</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（1）学员可灵活切换三维/二维等各个培训场景；</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（2）学员可控制仿真场景的启动、暂停、后退、前进。</w:t>
            </w:r>
          </w:p>
          <w:p>
            <w:pPr>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rPr>
              <w:t>可扩展性：满足个性化、功能性、需求性定制开发，可扩展性强，可灵活扩展或修改可视化仿真场景。</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能效指标培训场景</w:t>
            </w:r>
          </w:p>
        </w:tc>
        <w:tc>
          <w:tcPr>
            <w:tcW w:w="5520" w:type="dxa"/>
          </w:tcPr>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提供能效指标培训场景，通过相关培训界面对综合能源系统级、冷热电供能子系统级关键指标的含义及计算方法进行培训。培训场景包含以下内容及功能：</w:t>
            </w:r>
          </w:p>
          <w:p>
            <w:pPr>
              <w:pStyle w:val="10"/>
              <w:numPr>
                <w:ilvl w:val="-1"/>
                <w:numId w:val="0"/>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能效指标培训场景基于园区综合能源仿真培训场景以及商业楼宇综合能源仿真培训场景中的系统及设备进行构建；</w:t>
            </w:r>
          </w:p>
          <w:p>
            <w:pPr>
              <w:pStyle w:val="10"/>
              <w:numPr>
                <w:ilvl w:val="-1"/>
                <w:numId w:val="0"/>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可基于仿真平台的仿真计算结果实现各项指标的实时展示；</w:t>
            </w:r>
          </w:p>
          <w:p>
            <w:pPr>
              <w:pStyle w:val="10"/>
              <w:numPr>
                <w:ilvl w:val="-1"/>
                <w:numId w:val="0"/>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提供独立的培训界面对各项指标的含义及计算方法进行培训，培训的指标包括但不限于：</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3.1</w:t>
            </w:r>
            <w:r>
              <w:rPr>
                <w:rFonts w:hint="eastAsia" w:ascii="仿宋" w:hAnsi="仿宋" w:eastAsia="仿宋" w:cs="仿宋"/>
                <w:color w:val="auto"/>
                <w:kern w:val="0"/>
                <w:sz w:val="24"/>
                <w:szCs w:val="24"/>
              </w:rPr>
              <w:t>电网-热/冷网耦合损失率、耗电输热比等关键指标；</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3.2</w:t>
            </w:r>
            <w:r>
              <w:rPr>
                <w:rFonts w:hint="eastAsia" w:ascii="仿宋" w:hAnsi="仿宋" w:eastAsia="仿宋" w:cs="仿宋"/>
                <w:color w:val="auto"/>
                <w:kern w:val="0"/>
                <w:sz w:val="24"/>
                <w:szCs w:val="24"/>
              </w:rPr>
              <w:t>一次能源利用率；</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3.3</w:t>
            </w:r>
            <w:r>
              <w:rPr>
                <w:rFonts w:hint="eastAsia" w:ascii="仿宋" w:hAnsi="仿宋" w:eastAsia="仿宋" w:cs="仿宋"/>
                <w:color w:val="auto"/>
                <w:kern w:val="0"/>
                <w:sz w:val="24"/>
                <w:szCs w:val="24"/>
              </w:rPr>
              <w:t>可再生资源利用率；</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3.4</w:t>
            </w:r>
            <w:r>
              <w:rPr>
                <w:rFonts w:hint="eastAsia" w:ascii="仿宋" w:hAnsi="仿宋" w:eastAsia="仿宋" w:cs="仿宋"/>
                <w:color w:val="auto"/>
                <w:kern w:val="0"/>
                <w:sz w:val="24"/>
                <w:szCs w:val="24"/>
              </w:rPr>
              <w:t>㶲效率；</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3.5</w:t>
            </w:r>
            <w:r>
              <w:rPr>
                <w:rFonts w:hint="eastAsia" w:ascii="仿宋" w:hAnsi="仿宋" w:eastAsia="仿宋" w:cs="仿宋"/>
                <w:color w:val="auto"/>
                <w:kern w:val="0"/>
                <w:sz w:val="24"/>
                <w:szCs w:val="24"/>
              </w:rPr>
              <w:t>冷热系统能效比；</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3.6</w:t>
            </w:r>
            <w:r>
              <w:rPr>
                <w:rFonts w:hint="eastAsia" w:ascii="仿宋" w:hAnsi="仿宋" w:eastAsia="仿宋" w:cs="仿宋"/>
                <w:color w:val="auto"/>
                <w:kern w:val="0"/>
                <w:sz w:val="24"/>
                <w:szCs w:val="24"/>
              </w:rPr>
              <w:t>综合性能系数；</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3.7</w:t>
            </w:r>
            <w:r>
              <w:rPr>
                <w:rFonts w:hint="eastAsia" w:ascii="仿宋" w:hAnsi="仿宋" w:eastAsia="仿宋" w:cs="仿宋"/>
                <w:color w:val="auto"/>
                <w:kern w:val="0"/>
                <w:sz w:val="24"/>
                <w:szCs w:val="24"/>
              </w:rPr>
              <w:t>运行成本等。</w:t>
            </w:r>
          </w:p>
          <w:p>
            <w:pPr>
              <w:pStyle w:val="9"/>
              <w:numPr>
                <w:ilvl w:val="0"/>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4.软件性能参数：</w:t>
            </w:r>
          </w:p>
          <w:p>
            <w:pPr>
              <w:pStyle w:val="10"/>
              <w:numPr>
                <w:numId w:val="0"/>
              </w:numPr>
              <w:spacing w:line="24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4.1部署环境：</w:t>
            </w:r>
          </w:p>
          <w:p>
            <w:pPr>
              <w:pStyle w:val="10"/>
              <w:numPr>
                <w:numId w:val="0"/>
              </w:numPr>
              <w:spacing w:line="24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（1）网络：千兆工业以太网。</w:t>
            </w:r>
          </w:p>
          <w:p>
            <w:pPr>
              <w:pStyle w:val="10"/>
              <w:numPr>
                <w:numId w:val="0"/>
              </w:numPr>
              <w:spacing w:line="24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（2）操作系统：Windows操作系统。</w:t>
            </w:r>
          </w:p>
          <w:p>
            <w:pPr>
              <w:pStyle w:val="10"/>
              <w:numPr>
                <w:numId w:val="0"/>
              </w:numPr>
              <w:spacing w:line="24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（3）存储空间：内存：32G；硬盘：512G固态硬盘。</w:t>
            </w:r>
          </w:p>
          <w:p>
            <w:pPr>
              <w:pStyle w:val="10"/>
              <w:numPr>
                <w:numId w:val="0"/>
              </w:numPr>
              <w:spacing w:line="24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4.2软件容量：软件最大并发用户数不低于100。</w:t>
            </w:r>
          </w:p>
          <w:p>
            <w:pPr>
              <w:pStyle w:val="10"/>
              <w:numPr>
                <w:numId w:val="0"/>
              </w:numPr>
              <w:spacing w:line="24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4.3操控性能：</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学员可灵活切换到各项指标的培训界面。</w:t>
            </w:r>
          </w:p>
          <w:p>
            <w:pPr>
              <w:pStyle w:val="10"/>
              <w:numPr>
                <w:numId w:val="0"/>
              </w:numPr>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val="en-US" w:eastAsia="zh-CN"/>
              </w:rPr>
              <w:t>4.4可扩展性：</w:t>
            </w:r>
            <w:r>
              <w:rPr>
                <w:rFonts w:hint="eastAsia" w:ascii="仿宋" w:hAnsi="仿宋" w:eastAsia="仿宋" w:cs="仿宋"/>
                <w:color w:val="auto"/>
                <w:sz w:val="24"/>
                <w:szCs w:val="24"/>
              </w:rPr>
              <w:t>满足个性化、功能性、需求性定制开发，可扩展性强，可灵活扩展或修改</w:t>
            </w:r>
            <w:r>
              <w:rPr>
                <w:rFonts w:hint="eastAsia" w:ascii="仿宋" w:hAnsi="仿宋" w:eastAsia="仿宋" w:cs="仿宋"/>
                <w:color w:val="auto"/>
                <w:sz w:val="24"/>
                <w:szCs w:val="24"/>
                <w:lang w:val="en-US" w:eastAsia="zh-CN"/>
              </w:rPr>
              <w:t>各项指标。</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园区综合能源系统瞬态仿真计算模型</w:t>
            </w:r>
          </w:p>
        </w:tc>
        <w:tc>
          <w:tcPr>
            <w:tcW w:w="5520" w:type="dxa"/>
          </w:tcPr>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1.为园区综合能源仿真培训场景中所有设备构建计算模型，计算模型均具备瞬态仿真计算功能。</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2.稳态运行指标：</w:t>
            </w:r>
          </w:p>
          <w:p>
            <w:pPr>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稳态运行时，仿真模型的计算稳定；</w:t>
            </w:r>
          </w:p>
          <w:p>
            <w:pPr>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保证质量和能量守恒，不能违背物理定律和实际运行情况。</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3.动态运行指标：</w:t>
            </w:r>
          </w:p>
          <w:p>
            <w:pPr>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各参数的动态变化符合对有关动态过程分析结果，不违反物理定律。</w:t>
            </w:r>
          </w:p>
          <w:p>
            <w:pPr>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模型与算法应具有良好的收敛性。</w:t>
            </w:r>
          </w:p>
          <w:p>
            <w:pPr>
              <w:pStyle w:val="9"/>
              <w:numPr>
                <w:ilvl w:val="0"/>
                <w:numId w:val="0"/>
              </w:numPr>
              <w:spacing w:line="240" w:lineRule="auto"/>
              <w:ind w:firstLine="720" w:firstLineChars="3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4.软件性能参数：</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4.1部署环境：</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（1）网络：千兆工业以太网。</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（2）操作系统：Linux操作系统。</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（3）存储空间：内存:256G;硬盘:1T 7.2K SATA。</w:t>
            </w:r>
          </w:p>
          <w:p>
            <w:pPr>
              <w:pStyle w:val="10"/>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4.2软件容量：软件最大并发用户数不低于100。</w:t>
            </w:r>
          </w:p>
          <w:p>
            <w:pPr>
              <w:pStyle w:val="10"/>
              <w:numPr>
                <w:numId w:val="0"/>
              </w:numPr>
              <w:spacing w:line="240" w:lineRule="auto"/>
              <w:ind w:firstLine="480" w:firstLineChars="200"/>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rPr>
              <w:t>4.3可扩展性：满足个性化、功能性、需求性定制开发，可扩展性强，可灵活扩展或修改各计算模型。</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商业楼宇综合能源系统瞬态仿真计算模型</w:t>
            </w:r>
          </w:p>
        </w:tc>
        <w:tc>
          <w:tcPr>
            <w:tcW w:w="5520" w:type="dxa"/>
          </w:tcPr>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1.为商业楼宇综合能源仿真培训场景中所有设备构建计算模型，计算模型均具备瞬态仿真计算功能。</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2.稳态运行指标：</w:t>
            </w:r>
          </w:p>
          <w:p>
            <w:pPr>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稳态运行时，仿真模型的计算稳定；</w:t>
            </w:r>
          </w:p>
          <w:p>
            <w:pPr>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保证质量和能量守恒，不能违背物理定律和实际运行情况。</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3.动态运行指标：</w:t>
            </w:r>
          </w:p>
          <w:p>
            <w:pPr>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各参数的动态变化符合对有关动态过程分析结果，不违反物理定律。</w:t>
            </w:r>
          </w:p>
          <w:p>
            <w:pPr>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模型与算法应具有良好的收敛性。</w:t>
            </w:r>
          </w:p>
          <w:p>
            <w:pPr>
              <w:pStyle w:val="9"/>
              <w:numPr>
                <w:ilvl w:val="0"/>
                <w:numId w:val="0"/>
              </w:numPr>
              <w:spacing w:line="240" w:lineRule="auto"/>
              <w:ind w:firstLine="720" w:firstLineChars="3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4.软件性能参数：</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4.1部署环境：</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（1）网络：千兆工业以太网。</w:t>
            </w:r>
          </w:p>
          <w:p>
            <w:pPr>
              <w:pStyle w:val="10"/>
              <w:numPr>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（2）操作系统：Linux操作系统。</w:t>
            </w:r>
          </w:p>
          <w:p>
            <w:pPr>
              <w:pStyle w:val="10"/>
              <w:numPr>
                <w:numId w:val="0"/>
              </w:numPr>
              <w:spacing w:line="240" w:lineRule="auto"/>
              <w:ind w:left="479" w:leftChars="228" w:firstLine="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（3）存储空间：内存:256G;硬盘:1T 7.2K SATA。</w:t>
            </w:r>
          </w:p>
          <w:p>
            <w:pPr>
              <w:pStyle w:val="10"/>
              <w:numPr>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4.2软件容量：软件最大并发用户数不低于100。</w:t>
            </w:r>
          </w:p>
          <w:p>
            <w:pPr>
              <w:pStyle w:val="10"/>
              <w:numPr>
                <w:numId w:val="0"/>
              </w:numPr>
              <w:spacing w:line="240" w:lineRule="auto"/>
              <w:ind w:firstLine="480" w:firstLineChars="200"/>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rPr>
              <w:t>4.3可扩展性：满足个性化、功能性、需求性定制开发，可扩展性强，可灵活扩展或修改各计算模型。</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综合能源瞬态仿真平台</w:t>
            </w:r>
          </w:p>
        </w:tc>
        <w:tc>
          <w:tcPr>
            <w:tcW w:w="5520" w:type="dxa"/>
          </w:tcPr>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针对不同的综合能源系统瞬态仿真计算模型进行仿真计算，输出仿真数据，功能如下：</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1.具备“冷-热-电”综合能源系统的“源-网-荷-储”全过程瞬态仿真计算能力，可实时模拟耦合多能流运行交互影响特性、综合能源系统多能互补特征、以及各个设备的能源转换效率。</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2.具备动态潮流与电磁暂态电力仿真计算功能，针对不同的场景可以选择相应的仿真技术。</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其中：</w:t>
            </w:r>
          </w:p>
          <w:p>
            <w:pPr>
              <w:pStyle w:val="10"/>
              <w:spacing w:line="240" w:lineRule="auto"/>
              <w:ind w:left="420" w:leftChars="20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2.1</w:t>
            </w:r>
            <w:r>
              <w:rPr>
                <w:rFonts w:hint="eastAsia" w:ascii="仿宋" w:hAnsi="仿宋" w:eastAsia="仿宋" w:cs="仿宋"/>
                <w:color w:val="auto"/>
                <w:kern w:val="0"/>
                <w:sz w:val="24"/>
                <w:szCs w:val="24"/>
              </w:rPr>
              <w:t>电磁暂态仿真计算模块应满足以下参数及功能要求：</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支持模拟配电网节点数：可扩展；</w:t>
            </w:r>
          </w:p>
          <w:p>
            <w:pPr>
              <w:pStyle w:val="10"/>
              <w:numPr>
                <w:numId w:val="0"/>
              </w:numPr>
              <w:spacing w:line="240" w:lineRule="auto"/>
              <w:ind w:left="479" w:leftChars="228"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交流电力系统电磁暂态仿真步长≤100us；</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扰动下设备主要状态参数暂态曲线与现场录波曲线趋势一致误差≤10％；</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能够模拟正常工况和异常情况下，配电网暂态行为特性；</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配电网架结构可灵活搭建和调整；</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支持集中式和分布式配电网实时仿真，既可实现整体配电网一体化实时仿真，又可实现配电网多个区域独立实时仿真，配电网实时仿真节点不受限，可根据实际需求灵活扩展；</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配电网仿真模型包括但不限于：电源、母线、线路、变压器、分布式光伏、分布式风电和储能系统、换流器、馈线、负荷断路器、直流断路器、刀闸、集中电阻、电感、电容、无功补偿等；</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配电网操作实时模拟，可在实时仿真进行中，模拟任意开关操作等现象；</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配电网故障实时模拟功能，能够实现在实时仿真模拟过程中，模拟任意位置和任意类型的故障，可以灵活设置故障发生的位置、故障发生时刻、故障持续时间、故障过渡电阻、故障类型等；</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可实现不同电能质量现象模拟：包括电压越限、功率因数越限、电压/电流不平衡、频率偏差、多次谐波等；</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提供可视化人机操作界面，可进行实时仿真模拟控制、设备操作、故障设置等操作；</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通过数据采集模拟单元实时发送配电网仿真计算结果，并接收操作和动作信号进行实时仿真计算。</w:t>
            </w:r>
          </w:p>
          <w:p>
            <w:pPr>
              <w:pStyle w:val="10"/>
              <w:spacing w:line="240" w:lineRule="auto"/>
              <w:ind w:left="420" w:leftChars="20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2.2</w:t>
            </w:r>
            <w:r>
              <w:rPr>
                <w:rFonts w:hint="eastAsia" w:ascii="仿宋" w:hAnsi="仿宋" w:eastAsia="仿宋" w:cs="仿宋"/>
                <w:color w:val="auto"/>
                <w:kern w:val="0"/>
                <w:sz w:val="24"/>
                <w:szCs w:val="24"/>
              </w:rPr>
              <w:t>电网动态潮流计算仿真应满足以下参数及功能要求：</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仿真系统的计算稳定，潮流收敛精度（功率误差）&lt; 0.001（标幺值）；</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至少能涵盖110kV、35kV、10kV、380V四个电压等级，包含典型配网变电站和配电线路（主干线及部分分支线），包括开闭所、环网柜、架空线及杆上开关、配电站、负荷等，以及各类典型供电方式；</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通过电力系统模拟计算程序正确地模拟发配用系统正常、异常、故障状态下的运行情况，具备配网拓扑分析、正常及故障潮流计算、用电负荷及发电出力调整等功能，可实现发配用系统各种正常运行方式、典型事故以及调度控制过程的模拟；</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模型包括已建立电网中所有电气设备及元件的模型，如发电机、线路、变压器、电抗/电容器、母线、开关、刀闸、负荷等；</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能支持各种调度和监控操作模拟，包括：断路器分、合；隔离开关分、合；变压器分接头、中性点接地方式的调整；并联电容器、并联电抗器的投退操作；发电机有功出力、无功出力、机端电压的调整；支持厂站/区域/系统负荷的调节；支持调度综合令的模拟与执行等；</w:t>
            </w:r>
          </w:p>
          <w:p>
            <w:pPr>
              <w:pStyle w:val="10"/>
              <w:numPr>
                <w:numId w:val="0"/>
              </w:numPr>
              <w:spacing w:line="24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支持电网并解列、解合环等操作的仿真。</w:t>
            </w:r>
          </w:p>
          <w:p>
            <w:pPr>
              <w:pStyle w:val="10"/>
              <w:spacing w:line="240" w:lineRule="auto"/>
              <w:ind w:firstLine="480"/>
              <w:rPr>
                <w:rFonts w:hint="eastAsia" w:ascii="仿宋" w:hAnsi="仿宋" w:eastAsia="仿宋" w:cs="仿宋"/>
                <w:color w:val="auto"/>
                <w:kern w:val="0"/>
                <w:sz w:val="24"/>
                <w:szCs w:val="24"/>
              </w:rPr>
            </w:pPr>
            <w:bookmarkStart w:id="0" w:name="_Hlk34435750"/>
            <w:r>
              <w:rPr>
                <w:rFonts w:hint="eastAsia" w:ascii="仿宋" w:hAnsi="仿宋" w:eastAsia="仿宋" w:cs="仿宋"/>
                <w:color w:val="auto"/>
                <w:kern w:val="0"/>
                <w:sz w:val="24"/>
                <w:szCs w:val="24"/>
              </w:rPr>
              <w:t>3.具备综合能源冷热系统瞬态仿真计算功能，可统计计算各个设备的能源转换效率。</w:t>
            </w:r>
          </w:p>
          <w:p>
            <w:pPr>
              <w:pStyle w:val="10"/>
              <w:spacing w:line="240" w:lineRule="auto"/>
              <w:ind w:left="420" w:leftChars="20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4.可输出各项仿真计算结果，具体输出结果包括但不限于：</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电网-热/冷网耦合潮流计算结果；</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可再生能源出力；</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温度、流量；</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系统损耗；</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设备冷/热/电功率；</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储放热/冷效率；</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系统能效比；</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焓差；</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能源耦合转换效率等。</w:t>
            </w:r>
          </w:p>
          <w:p>
            <w:pPr>
              <w:pStyle w:val="10"/>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5.通过灵活配置的综合能效指标计算公式，可自动完成各种自定义能效指标的计算与对比分析，具体指标包括但不限于：</w:t>
            </w:r>
          </w:p>
          <w:p>
            <w:pPr>
              <w:pStyle w:val="10"/>
              <w:numPr>
                <w:numId w:val="0"/>
              </w:numPr>
              <w:spacing w:line="240" w:lineRule="auto"/>
              <w:ind w:firstLine="720" w:firstLineChars="3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电网-热/冷网耦合损失率、耗电输热比等关键指标；</w:t>
            </w:r>
          </w:p>
          <w:p>
            <w:pPr>
              <w:pStyle w:val="10"/>
              <w:numPr>
                <w:numId w:val="0"/>
              </w:numPr>
              <w:spacing w:line="240" w:lineRule="auto"/>
              <w:ind w:firstLine="960" w:firstLineChars="4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一次能源利用率；</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可再生资源利用率；</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㶲效率；</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冷热系统能效比；</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综合性能系数；</w:t>
            </w:r>
          </w:p>
          <w:p>
            <w:pPr>
              <w:pStyle w:val="10"/>
              <w:numPr>
                <w:numId w:val="0"/>
              </w:numPr>
              <w:spacing w:line="240" w:lineRule="auto"/>
              <w:ind w:left="900" w:left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运行成本等。</w:t>
            </w:r>
          </w:p>
          <w:bookmarkEnd w:id="0"/>
          <w:p>
            <w:pPr>
              <w:pStyle w:val="10"/>
              <w:numPr>
                <w:ilvl w:val="0"/>
                <w:numId w:val="8"/>
              </w:numPr>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具备接收启动、暂停、结束、回演等控制指令的功能，支持各种仿真事件的预定与随机触发，可实现设备操作、设备故障、运行方式改变、负荷及出力调整等过程的动态模拟。</w:t>
            </w:r>
          </w:p>
          <w:p>
            <w:pPr>
              <w:pStyle w:val="10"/>
              <w:numPr>
                <w:ilvl w:val="0"/>
                <w:numId w:val="8"/>
              </w:numPr>
              <w:spacing w:line="240" w:lineRule="auto"/>
              <w:ind w:left="0" w:leftChars="0"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软件性能参数：</w:t>
            </w:r>
          </w:p>
          <w:p>
            <w:pPr>
              <w:pStyle w:val="10"/>
              <w:numPr>
                <w:ilvl w:val="0"/>
                <w:numId w:val="14"/>
              </w:numPr>
              <w:spacing w:line="240" w:lineRule="auto"/>
              <w:ind w:firstLine="48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部署环境：</w:t>
            </w:r>
          </w:p>
          <w:p>
            <w:pPr>
              <w:pStyle w:val="10"/>
              <w:numPr>
                <w:numId w:val="0"/>
              </w:numPr>
              <w:spacing w:line="240" w:lineRule="auto"/>
              <w:ind w:left="900" w:left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网络：千兆工业以太网。</w:t>
            </w:r>
          </w:p>
          <w:p>
            <w:pPr>
              <w:pStyle w:val="10"/>
              <w:numPr>
                <w:numId w:val="0"/>
              </w:numPr>
              <w:spacing w:line="240" w:lineRule="auto"/>
              <w:ind w:left="900" w:left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操作系统：Linux操作系统。</w:t>
            </w:r>
          </w:p>
          <w:p>
            <w:pPr>
              <w:pStyle w:val="10"/>
              <w:numPr>
                <w:numId w:val="0"/>
              </w:numPr>
              <w:spacing w:line="240" w:lineRule="auto"/>
              <w:ind w:left="900" w:left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存储空间：内存:256G;硬盘:1T 7.2K SATA。</w:t>
            </w:r>
          </w:p>
          <w:p>
            <w:pPr>
              <w:pStyle w:val="10"/>
              <w:numPr>
                <w:ilvl w:val="0"/>
                <w:numId w:val="14"/>
              </w:numPr>
              <w:spacing w:line="240" w:lineRule="auto"/>
              <w:ind w:firstLine="480"/>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rPr>
              <w:t>软件容量：软件最大并发用户数不低于100。</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教员台软件</w:t>
            </w:r>
          </w:p>
        </w:tc>
        <w:tc>
          <w:tcPr>
            <w:tcW w:w="5520" w:type="dxa"/>
          </w:tcPr>
          <w:p>
            <w:pPr>
              <w:widowControl/>
              <w:tabs>
                <w:tab w:val="left" w:pos="3261"/>
              </w:tabs>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1.培训场景管理：可以根据不同的培训对象和培训内容，选择培训场景。</w:t>
            </w:r>
          </w:p>
          <w:p>
            <w:pPr>
              <w:widowControl/>
              <w:tabs>
                <w:tab w:val="left" w:pos="3261"/>
              </w:tabs>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2.培训过程控制：包括综合能源仿真计算模型的选择、启动、暂停、恢复、结束等控制，设备事件的设置和触发等。</w:t>
            </w:r>
          </w:p>
          <w:p>
            <w:pPr>
              <w:widowControl/>
              <w:tabs>
                <w:tab w:val="left" w:pos="3261"/>
              </w:tabs>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3.教案制作与管理：支持教案的定制化制作及管理。</w:t>
            </w:r>
          </w:p>
          <w:p>
            <w:pPr>
              <w:widowControl/>
              <w:tabs>
                <w:tab w:val="left" w:pos="3261"/>
              </w:tabs>
              <w:spacing w:line="24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4.瞬态仿真计算模型维护：可对瞬态仿真计算模型的拓扑结构和模型参数进行修改。</w:t>
            </w:r>
          </w:p>
          <w:p>
            <w:pPr>
              <w:pStyle w:val="9"/>
              <w:numPr>
                <w:ilvl w:val="0"/>
                <w:numId w:val="0"/>
              </w:numPr>
              <w:spacing w:line="240" w:lineRule="auto"/>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5.软件性能参数：</w:t>
            </w:r>
          </w:p>
          <w:p>
            <w:pPr>
              <w:pStyle w:val="10"/>
              <w:numPr>
                <w:ilvl w:val="0"/>
                <w:numId w:val="15"/>
              </w:numPr>
              <w:spacing w:line="240" w:lineRule="auto"/>
              <w:ind w:firstLine="480"/>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部署环境：</w:t>
            </w:r>
          </w:p>
          <w:p>
            <w:pPr>
              <w:pStyle w:val="10"/>
              <w:numPr>
                <w:numId w:val="0"/>
              </w:numPr>
              <w:spacing w:line="240" w:lineRule="auto"/>
              <w:ind w:left="900" w:left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网络：千兆工业以太网。</w:t>
            </w:r>
          </w:p>
          <w:p>
            <w:pPr>
              <w:pStyle w:val="10"/>
              <w:numPr>
                <w:numId w:val="0"/>
              </w:numPr>
              <w:spacing w:line="240" w:lineRule="auto"/>
              <w:ind w:left="900" w:left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操作系统：Linux操作系统。</w:t>
            </w:r>
          </w:p>
          <w:p>
            <w:pPr>
              <w:widowControl/>
              <w:tabs>
                <w:tab w:val="left" w:pos="3261"/>
              </w:tabs>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rPr>
              <w:t>存储空间：内存:256G;硬盘:1T 7.2K SATA。</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color w:val="auto"/>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服务器</w:t>
            </w:r>
          </w:p>
        </w:tc>
        <w:tc>
          <w:tcPr>
            <w:tcW w:w="5520" w:type="dxa"/>
          </w:tcPr>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CPU:2×(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2.1G</w:t>
            </w:r>
            <w:r>
              <w:rPr>
                <w:rFonts w:hint="eastAsia" w:ascii="仿宋" w:hAnsi="仿宋" w:eastAsia="仿宋" w:cs="仿宋"/>
                <w:color w:val="auto"/>
                <w:kern w:val="0"/>
                <w:sz w:val="24"/>
                <w:szCs w:val="24"/>
                <w:lang w:val="en-US" w:eastAsia="zh-CN"/>
              </w:rPr>
              <w:t>Hz</w:t>
            </w:r>
            <w:r>
              <w:rPr>
                <w:rFonts w:hint="eastAsia" w:ascii="仿宋" w:hAnsi="仿宋" w:eastAsia="仿宋" w:cs="仿宋"/>
                <w:color w:val="auto"/>
                <w:kern w:val="0"/>
                <w:sz w:val="24"/>
                <w:szCs w:val="24"/>
              </w:rPr>
              <w:t>);</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内存:</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256G;</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硬盘:</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1T</w:t>
            </w:r>
            <w:r>
              <w:rPr>
                <w:rFonts w:hint="eastAsia" w:ascii="仿宋" w:hAnsi="仿宋" w:eastAsia="仿宋" w:cs="仿宋"/>
                <w:color w:val="auto"/>
                <w:kern w:val="0"/>
                <w:sz w:val="24"/>
                <w:szCs w:val="24"/>
                <w:lang w:val="en-US" w:eastAsia="zh-CN"/>
              </w:rPr>
              <w:t>固态</w:t>
            </w:r>
            <w:r>
              <w:rPr>
                <w:rFonts w:hint="eastAsia" w:ascii="仿宋" w:hAnsi="仿宋" w:eastAsia="仿宋" w:cs="仿宋"/>
                <w:color w:val="auto"/>
                <w:kern w:val="0"/>
                <w:sz w:val="24"/>
                <w:szCs w:val="24"/>
                <w:lang w:eastAsia="zh-CN"/>
              </w:rPr>
              <w:t>；</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控制器网口数量:</w:t>
            </w:r>
            <w:r>
              <w:rPr>
                <w:rFonts w:hint="eastAsia" w:ascii="仿宋" w:hAnsi="仿宋" w:eastAsia="仿宋" w:cs="仿宋"/>
                <w:color w:val="auto"/>
                <w:kern w:val="0"/>
                <w:sz w:val="24"/>
                <w:szCs w:val="24"/>
                <w:lang w:val="en-US" w:eastAsia="zh-CN"/>
              </w:rPr>
              <w:t>不少于</w:t>
            </w:r>
            <w:r>
              <w:rPr>
                <w:rFonts w:hint="eastAsia" w:ascii="仿宋" w:hAnsi="仿宋" w:eastAsia="仿宋" w:cs="仿宋"/>
                <w:color w:val="auto"/>
                <w:kern w:val="0"/>
                <w:sz w:val="24"/>
                <w:szCs w:val="24"/>
              </w:rPr>
              <w:t>4个千兆网口;</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光驱:DVD-ROM;</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安装方式:机架式(含上架套件);</w:t>
            </w:r>
          </w:p>
          <w:p>
            <w:pPr>
              <w:pStyle w:val="10"/>
              <w:numPr>
                <w:numId w:val="0"/>
              </w:numPr>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rPr>
              <w:t>电源及附件:单电源。</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9</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交换机</w:t>
            </w:r>
          </w:p>
        </w:tc>
        <w:tc>
          <w:tcPr>
            <w:tcW w:w="5520" w:type="dxa"/>
          </w:tcPr>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24千兆电+4千兆SFP；</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支持STP/RSTP/MSTP, Smart Link， RRPP环网；</w:t>
            </w:r>
          </w:p>
          <w:p>
            <w:pPr>
              <w:pStyle w:val="10"/>
              <w:numPr>
                <w:numId w:val="0"/>
              </w:numPr>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rPr>
              <w:t>支持端口镜像、支持双向ACL/QoS、支持端口安全和认证，支持DPCP Server。</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定制机柜</w:t>
            </w:r>
          </w:p>
        </w:tc>
        <w:tc>
          <w:tcPr>
            <w:tcW w:w="5520" w:type="dxa"/>
          </w:tcPr>
          <w:p>
            <w:pPr>
              <w:pStyle w:val="10"/>
              <w:numPr>
                <w:numId w:val="0"/>
              </w:numPr>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rPr>
              <w:t>长宽高：600*1000*2260 平眉 网孔。</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11</w:t>
            </w:r>
          </w:p>
        </w:tc>
        <w:tc>
          <w:tcPr>
            <w:tcW w:w="904"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工作站</w:t>
            </w:r>
          </w:p>
        </w:tc>
        <w:tc>
          <w:tcPr>
            <w:tcW w:w="5520" w:type="dxa"/>
          </w:tcPr>
          <w:p>
            <w:pPr>
              <w:widowControl/>
              <w:tabs>
                <w:tab w:val="left" w:pos="3261"/>
              </w:tabs>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参数要求：</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CPU :Intel Core i7；</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内存:</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 xml:space="preserve">16G;                </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硬盘:</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1T机械+256</w:t>
            </w:r>
            <w:r>
              <w:rPr>
                <w:rFonts w:hint="eastAsia" w:ascii="仿宋" w:hAnsi="仿宋" w:eastAsia="仿宋" w:cs="仿宋"/>
                <w:color w:val="auto"/>
                <w:kern w:val="0"/>
                <w:sz w:val="24"/>
                <w:szCs w:val="24"/>
                <w:lang w:val="en-US" w:eastAsia="zh-CN"/>
              </w:rPr>
              <w:t>G</w:t>
            </w:r>
            <w:r>
              <w:rPr>
                <w:rFonts w:hint="eastAsia" w:ascii="仿宋" w:hAnsi="仿宋" w:eastAsia="仿宋" w:cs="仿宋"/>
                <w:color w:val="auto"/>
                <w:kern w:val="0"/>
                <w:sz w:val="24"/>
                <w:szCs w:val="24"/>
              </w:rPr>
              <w:t>固态;</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显卡:</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8G显存显卡;</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网卡:千兆网口;键盘、鼠标； </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操作系统：win10专业版；     </w:t>
            </w:r>
          </w:p>
          <w:p>
            <w:pPr>
              <w:pStyle w:val="10"/>
              <w:numPr>
                <w:numId w:val="0"/>
              </w:numPr>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rPr>
              <w:t>显示器：2台21寸或21寸以上显示器。</w:t>
            </w:r>
          </w:p>
        </w:tc>
        <w:tc>
          <w:tcPr>
            <w:tcW w:w="810" w:type="dxa"/>
            <w:vAlign w:val="center"/>
          </w:tcPr>
          <w:p>
            <w:pPr>
              <w:spacing w:line="240" w:lineRule="auto"/>
              <w:jc w:val="center"/>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12</w:t>
            </w:r>
          </w:p>
        </w:tc>
        <w:tc>
          <w:tcPr>
            <w:tcW w:w="904" w:type="dxa"/>
            <w:vAlign w:val="center"/>
          </w:tcPr>
          <w:p>
            <w:pPr>
              <w:spacing w:line="240" w:lineRule="auto"/>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投影仪</w:t>
            </w:r>
          </w:p>
        </w:tc>
        <w:tc>
          <w:tcPr>
            <w:tcW w:w="5520" w:type="dxa"/>
          </w:tcPr>
          <w:p>
            <w:pPr>
              <w:widowControl/>
              <w:tabs>
                <w:tab w:val="left" w:pos="3261"/>
              </w:tabs>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参数要求：</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显示技术：DLP；</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分</w:t>
            </w:r>
            <w:r>
              <w:rPr>
                <w:rFonts w:hint="eastAsia" w:ascii="仿宋" w:hAnsi="仿宋" w:eastAsia="仿宋" w:cs="仿宋"/>
                <w:b w:val="0"/>
                <w:bCs w:val="0"/>
                <w:color w:val="auto"/>
                <w:kern w:val="0"/>
                <w:sz w:val="24"/>
                <w:szCs w:val="24"/>
              </w:rPr>
              <w:t>辨</w:t>
            </w:r>
            <w:r>
              <w:rPr>
                <w:rFonts w:hint="eastAsia" w:ascii="仿宋" w:hAnsi="仿宋" w:eastAsia="仿宋" w:cs="仿宋"/>
                <w:color w:val="auto"/>
                <w:kern w:val="0"/>
                <w:sz w:val="24"/>
                <w:szCs w:val="24"/>
              </w:rPr>
              <w:t>率：</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1080P ；</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对比度：2000</w:t>
            </w: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00：1</w:t>
            </w:r>
            <w:r>
              <w:rPr>
                <w:rFonts w:hint="eastAsia" w:ascii="仿宋" w:hAnsi="仿宋" w:eastAsia="仿宋" w:cs="仿宋"/>
                <w:color w:val="auto"/>
                <w:kern w:val="0"/>
                <w:sz w:val="24"/>
                <w:szCs w:val="24"/>
                <w:lang w:eastAsia="zh-CN"/>
              </w:rPr>
              <w:t>；</w:t>
            </w:r>
          </w:p>
          <w:p>
            <w:pPr>
              <w:pStyle w:val="10"/>
              <w:numPr>
                <w:numId w:val="0"/>
              </w:numPr>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亮度：≥4000流明； </w:t>
            </w:r>
          </w:p>
          <w:p>
            <w:pPr>
              <w:pStyle w:val="10"/>
              <w:numPr>
                <w:numId w:val="0"/>
              </w:numPr>
              <w:spacing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rPr>
              <w:t>含电动投影幕</w:t>
            </w:r>
            <w:r>
              <w:rPr>
                <w:rFonts w:hint="eastAsia" w:ascii="仿宋" w:hAnsi="仿宋" w:eastAsia="仿宋" w:cs="仿宋"/>
                <w:color w:val="auto"/>
                <w:kern w:val="0"/>
                <w:sz w:val="24"/>
                <w:szCs w:val="24"/>
                <w:lang w:val="en-US" w:eastAsia="zh-CN"/>
              </w:rPr>
              <w:t>布</w:t>
            </w:r>
            <w:r>
              <w:rPr>
                <w:rFonts w:hint="eastAsia" w:ascii="仿宋" w:hAnsi="仿宋" w:eastAsia="仿宋" w:cs="仿宋"/>
                <w:color w:val="auto"/>
                <w:kern w:val="0"/>
                <w:sz w:val="24"/>
                <w:szCs w:val="24"/>
              </w:rPr>
              <w:t xml:space="preserve">：16:9 </w:t>
            </w:r>
            <w:bookmarkStart w:id="1" w:name="_GoBack"/>
            <w:bookmarkEnd w:id="1"/>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幕布≥</w:t>
            </w:r>
            <w:r>
              <w:rPr>
                <w:rFonts w:hint="eastAsia" w:ascii="仿宋" w:hAnsi="仿宋" w:eastAsia="仿宋" w:cs="仿宋"/>
                <w:color w:val="auto"/>
                <w:kern w:val="0"/>
                <w:sz w:val="24"/>
                <w:szCs w:val="24"/>
              </w:rPr>
              <w:t>120寸 ；含吊架。</w:t>
            </w:r>
          </w:p>
        </w:tc>
        <w:tc>
          <w:tcPr>
            <w:tcW w:w="810" w:type="dxa"/>
            <w:vAlign w:val="center"/>
          </w:tcPr>
          <w:p>
            <w:pPr>
              <w:spacing w:line="240" w:lineRule="auto"/>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1套</w:t>
            </w:r>
          </w:p>
        </w:tc>
      </w:tr>
    </w:tbl>
    <w:p>
      <w:pPr>
        <w:spacing w:line="240" w:lineRule="auto"/>
        <w:jc w:val="left"/>
        <w:rPr>
          <w:rFonts w:hint="eastAsia" w:ascii="仿宋" w:hAnsi="仿宋" w:eastAsia="仿宋" w:cs="仿宋"/>
          <w:b/>
          <w:bCs/>
          <w:sz w:val="24"/>
          <w:szCs w:val="24"/>
          <w:lang w:val="en-US" w:eastAsia="zh-CN"/>
        </w:rPr>
      </w:pPr>
    </w:p>
    <w:p>
      <w:pPr>
        <w:spacing w:line="240" w:lineRule="auto"/>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注：供应商除了填写投标客户端自动生成的“分项报价明细表”外，还必须在投标方案中制作“分项报价明细表”，将技术参数与要求中的所有产品的“品牌、规格型号”、“制造商名称”“产地”、“数量”、“单位”、“单价”、“总价”填写完整。 提交最终磋商报价时，必须将最终磋商报价的分项报价明细表上传。不符合要求的将视为不满足实质性要求，做无效标处理。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AB1C7"/>
    <w:multiLevelType w:val="singleLevel"/>
    <w:tmpl w:val="87DAB1C7"/>
    <w:lvl w:ilvl="0" w:tentative="0">
      <w:start w:val="1"/>
      <w:numFmt w:val="decimal"/>
      <w:lvlText w:val="(%1)"/>
      <w:lvlJc w:val="left"/>
      <w:pPr>
        <w:ind w:left="425" w:hanging="425"/>
      </w:pPr>
      <w:rPr>
        <w:rFonts w:hint="default"/>
      </w:rPr>
    </w:lvl>
  </w:abstractNum>
  <w:abstractNum w:abstractNumId="1">
    <w:nsid w:val="9CD1D4B5"/>
    <w:multiLevelType w:val="singleLevel"/>
    <w:tmpl w:val="9CD1D4B5"/>
    <w:lvl w:ilvl="0" w:tentative="0">
      <w:start w:val="1"/>
      <w:numFmt w:val="decimal"/>
      <w:suff w:val="nothing"/>
      <w:lvlText w:val="（%1）"/>
      <w:lvlJc w:val="left"/>
    </w:lvl>
  </w:abstractNum>
  <w:abstractNum w:abstractNumId="2">
    <w:nsid w:val="C255752A"/>
    <w:multiLevelType w:val="singleLevel"/>
    <w:tmpl w:val="C255752A"/>
    <w:lvl w:ilvl="0" w:tentative="0">
      <w:start w:val="1"/>
      <w:numFmt w:val="decimal"/>
      <w:lvlText w:val="(%1)"/>
      <w:lvlJc w:val="left"/>
      <w:pPr>
        <w:ind w:left="425" w:hanging="425"/>
      </w:pPr>
      <w:rPr>
        <w:rFonts w:hint="default"/>
      </w:rPr>
    </w:lvl>
  </w:abstractNum>
  <w:abstractNum w:abstractNumId="3">
    <w:nsid w:val="C4A21C5A"/>
    <w:multiLevelType w:val="singleLevel"/>
    <w:tmpl w:val="C4A21C5A"/>
    <w:lvl w:ilvl="0" w:tentative="0">
      <w:start w:val="1"/>
      <w:numFmt w:val="decimal"/>
      <w:suff w:val="nothing"/>
      <w:lvlText w:val="（%1）"/>
      <w:lvlJc w:val="left"/>
    </w:lvl>
  </w:abstractNum>
  <w:abstractNum w:abstractNumId="4">
    <w:nsid w:val="C5AD1B1D"/>
    <w:multiLevelType w:val="singleLevel"/>
    <w:tmpl w:val="C5AD1B1D"/>
    <w:lvl w:ilvl="0" w:tentative="0">
      <w:start w:val="1"/>
      <w:numFmt w:val="decimal"/>
      <w:suff w:val="nothing"/>
      <w:lvlText w:val="（%1）"/>
      <w:lvlJc w:val="left"/>
    </w:lvl>
  </w:abstractNum>
  <w:abstractNum w:abstractNumId="5">
    <w:nsid w:val="E27C2776"/>
    <w:multiLevelType w:val="singleLevel"/>
    <w:tmpl w:val="E27C2776"/>
    <w:lvl w:ilvl="0" w:tentative="0">
      <w:start w:val="1"/>
      <w:numFmt w:val="decimal"/>
      <w:lvlText w:val="%1."/>
      <w:lvlJc w:val="left"/>
      <w:pPr>
        <w:tabs>
          <w:tab w:val="left" w:pos="312"/>
        </w:tabs>
      </w:pPr>
    </w:lvl>
  </w:abstractNum>
  <w:abstractNum w:abstractNumId="6">
    <w:nsid w:val="EB8AC779"/>
    <w:multiLevelType w:val="singleLevel"/>
    <w:tmpl w:val="EB8AC779"/>
    <w:lvl w:ilvl="0" w:tentative="0">
      <w:start w:val="1"/>
      <w:numFmt w:val="decimal"/>
      <w:lvlText w:val="%1."/>
      <w:lvlJc w:val="left"/>
      <w:pPr>
        <w:tabs>
          <w:tab w:val="left" w:pos="312"/>
        </w:tabs>
      </w:pPr>
    </w:lvl>
  </w:abstractNum>
  <w:abstractNum w:abstractNumId="7">
    <w:nsid w:val="242623BE"/>
    <w:multiLevelType w:val="singleLevel"/>
    <w:tmpl w:val="242623BE"/>
    <w:lvl w:ilvl="0" w:tentative="0">
      <w:start w:val="1"/>
      <w:numFmt w:val="decimal"/>
      <w:lvlText w:val="(%1)"/>
      <w:lvlJc w:val="left"/>
      <w:pPr>
        <w:ind w:left="425" w:hanging="425"/>
      </w:pPr>
      <w:rPr>
        <w:rFonts w:hint="default"/>
      </w:rPr>
    </w:lvl>
  </w:abstractNum>
  <w:abstractNum w:abstractNumId="8">
    <w:nsid w:val="34F87CCF"/>
    <w:multiLevelType w:val="singleLevel"/>
    <w:tmpl w:val="34F87CCF"/>
    <w:lvl w:ilvl="0" w:tentative="0">
      <w:start w:val="1"/>
      <w:numFmt w:val="decimal"/>
      <w:lvlText w:val="(%1)"/>
      <w:lvlJc w:val="left"/>
      <w:pPr>
        <w:ind w:left="425" w:hanging="425"/>
      </w:pPr>
      <w:rPr>
        <w:rFonts w:hint="default"/>
      </w:rPr>
    </w:lvl>
  </w:abstractNum>
  <w:abstractNum w:abstractNumId="9">
    <w:nsid w:val="4A9EE1F2"/>
    <w:multiLevelType w:val="singleLevel"/>
    <w:tmpl w:val="4A9EE1F2"/>
    <w:lvl w:ilvl="0" w:tentative="0">
      <w:start w:val="1"/>
      <w:numFmt w:val="decimal"/>
      <w:lvlText w:val="(%1)"/>
      <w:lvlJc w:val="left"/>
      <w:pPr>
        <w:ind w:left="425" w:hanging="425"/>
      </w:pPr>
      <w:rPr>
        <w:rFonts w:hint="default"/>
      </w:rPr>
    </w:lvl>
  </w:abstractNum>
  <w:abstractNum w:abstractNumId="10">
    <w:nsid w:val="506F5F55"/>
    <w:multiLevelType w:val="singleLevel"/>
    <w:tmpl w:val="506F5F55"/>
    <w:lvl w:ilvl="0" w:tentative="0">
      <w:start w:val="5"/>
      <w:numFmt w:val="decimal"/>
      <w:lvlText w:val="%1."/>
      <w:lvlJc w:val="left"/>
      <w:pPr>
        <w:tabs>
          <w:tab w:val="left" w:pos="312"/>
        </w:tabs>
      </w:pPr>
    </w:lvl>
  </w:abstractNum>
  <w:abstractNum w:abstractNumId="11">
    <w:nsid w:val="5315B236"/>
    <w:multiLevelType w:val="singleLevel"/>
    <w:tmpl w:val="5315B236"/>
    <w:lvl w:ilvl="0" w:tentative="0">
      <w:start w:val="1"/>
      <w:numFmt w:val="decimal"/>
      <w:lvlText w:val="(%1)"/>
      <w:lvlJc w:val="left"/>
      <w:pPr>
        <w:ind w:left="425" w:hanging="425"/>
      </w:pPr>
      <w:rPr>
        <w:rFonts w:hint="default"/>
      </w:rPr>
    </w:lvl>
  </w:abstractNum>
  <w:abstractNum w:abstractNumId="12">
    <w:nsid w:val="63863779"/>
    <w:multiLevelType w:val="singleLevel"/>
    <w:tmpl w:val="63863779"/>
    <w:lvl w:ilvl="0" w:tentative="0">
      <w:start w:val="1"/>
      <w:numFmt w:val="decimal"/>
      <w:lvlText w:val="(%1)"/>
      <w:lvlJc w:val="left"/>
      <w:pPr>
        <w:ind w:left="425" w:hanging="425"/>
      </w:pPr>
      <w:rPr>
        <w:rFonts w:hint="default"/>
      </w:rPr>
    </w:lvl>
  </w:abstractNum>
  <w:abstractNum w:abstractNumId="13">
    <w:nsid w:val="71300F19"/>
    <w:multiLevelType w:val="singleLevel"/>
    <w:tmpl w:val="71300F19"/>
    <w:lvl w:ilvl="0" w:tentative="0">
      <w:start w:val="1"/>
      <w:numFmt w:val="decimal"/>
      <w:lvlText w:val="(%1)"/>
      <w:lvlJc w:val="left"/>
      <w:pPr>
        <w:ind w:left="425" w:hanging="425"/>
      </w:pPr>
      <w:rPr>
        <w:rFonts w:hint="default"/>
      </w:rPr>
    </w:lvl>
  </w:abstractNum>
  <w:abstractNum w:abstractNumId="14">
    <w:nsid w:val="7CE2AF53"/>
    <w:multiLevelType w:val="singleLevel"/>
    <w:tmpl w:val="7CE2AF53"/>
    <w:lvl w:ilvl="0" w:tentative="0">
      <w:start w:val="1"/>
      <w:numFmt w:val="decimal"/>
      <w:lvlText w:val="(%1)"/>
      <w:lvlJc w:val="left"/>
      <w:pPr>
        <w:ind w:left="425" w:hanging="425"/>
      </w:pPr>
      <w:rPr>
        <w:rFonts w:hint="default"/>
      </w:rPr>
    </w:lvl>
  </w:abstractNum>
  <w:num w:numId="1">
    <w:abstractNumId w:val="5"/>
  </w:num>
  <w:num w:numId="2">
    <w:abstractNumId w:val="8"/>
  </w:num>
  <w:num w:numId="3">
    <w:abstractNumId w:val="0"/>
  </w:num>
  <w:num w:numId="4">
    <w:abstractNumId w:val="7"/>
  </w:num>
  <w:num w:numId="5">
    <w:abstractNumId w:val="12"/>
  </w:num>
  <w:num w:numId="6">
    <w:abstractNumId w:val="2"/>
  </w:num>
  <w:num w:numId="7">
    <w:abstractNumId w:val="3"/>
  </w:num>
  <w:num w:numId="8">
    <w:abstractNumId w:val="10"/>
  </w:num>
  <w:num w:numId="9">
    <w:abstractNumId w:val="6"/>
  </w:num>
  <w:num w:numId="10">
    <w:abstractNumId w:val="14"/>
  </w:num>
  <w:num w:numId="11">
    <w:abstractNumId w:val="13"/>
  </w:num>
  <w:num w:numId="12">
    <w:abstractNumId w:val="11"/>
  </w:num>
  <w:num w:numId="13">
    <w:abstractNumId w:val="9"/>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848A0"/>
    <w:rsid w:val="0DBD197D"/>
    <w:rsid w:val="0EE66111"/>
    <w:rsid w:val="105F2C27"/>
    <w:rsid w:val="18D14FE2"/>
    <w:rsid w:val="280848A0"/>
    <w:rsid w:val="367B4D51"/>
    <w:rsid w:val="3F1349A1"/>
    <w:rsid w:val="4A897D81"/>
    <w:rsid w:val="4AE54132"/>
    <w:rsid w:val="517940A5"/>
    <w:rsid w:val="53B53613"/>
    <w:rsid w:val="59EB2475"/>
    <w:rsid w:val="5C9D41ED"/>
    <w:rsid w:val="77B43555"/>
    <w:rsid w:val="7C924718"/>
    <w:rsid w:val="7F6A0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next w:val="3"/>
    <w:qFormat/>
    <w:uiPriority w:val="0"/>
    <w:pPr>
      <w:widowControl/>
      <w:adjustRightInd w:val="0"/>
      <w:snapToGrid w:val="0"/>
      <w:spacing w:line="360" w:lineRule="auto"/>
      <w:ind w:firstLine="602" w:firstLineChars="200"/>
      <w:jc w:val="left"/>
    </w:pPr>
    <w:rPr>
      <w:rFonts w:ascii="宋体" w:hAnsi="宋体" w:cs="宋体"/>
      <w:kern w:val="0"/>
      <w:szCs w:val="21"/>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Fließtext"/>
    <w:basedOn w:val="1"/>
    <w:qFormat/>
    <w:uiPriority w:val="99"/>
    <w:pPr>
      <w:overflowPunct w:val="0"/>
      <w:autoSpaceDE w:val="0"/>
      <w:autoSpaceDN w:val="0"/>
      <w:adjustRightInd w:val="0"/>
      <w:textAlignment w:val="baseline"/>
    </w:pPr>
    <w:rPr>
      <w:kern w:val="28"/>
    </w:rPr>
  </w:style>
  <w:style w:type="paragraph" w:customStyle="1" w:styleId="10">
    <w:name w:val="文档正文"/>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2021-10-26T08:53:00Z</dcterms:created>
  <dc:creator>o(∩_∩)o</dc:creator>
  <cp:lastModifiedBy>o(∩_∩)o</cp:lastModifiedBy>
  <dcterms:modified xsi:type="dcterms:W3CDTF">2021-11-01T07:58:27Z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389CE12C59374C0F8C3D0845668BFE4D</vt:lpwstr>
  </property>
</Properties>
</file>