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EA" w:rsidRDefault="009F29EA" w:rsidP="009F29EA">
      <w:pPr>
        <w:pStyle w:val="1"/>
        <w:spacing w:before="0" w:after="0" w:line="360" w:lineRule="auto"/>
        <w:jc w:val="center"/>
        <w:rPr>
          <w:sz w:val="32"/>
          <w:szCs w:val="32"/>
        </w:rPr>
      </w:pPr>
      <w:bookmarkStart w:id="0" w:name="_Toc72425711"/>
      <w:r>
        <w:rPr>
          <w:rFonts w:eastAsiaTheme="minorEastAsia" w:hint="eastAsia"/>
          <w:sz w:val="32"/>
          <w:szCs w:val="32"/>
        </w:rPr>
        <w:t>三、投标货物分项报价明细表</w:t>
      </w:r>
      <w:bookmarkEnd w:id="0"/>
    </w:p>
    <w:p w:rsidR="009F29EA" w:rsidRDefault="009F29EA" w:rsidP="009F29EA">
      <w:pPr>
        <w:spacing w:line="360" w:lineRule="auto"/>
        <w:ind w:firstLineChars="295" w:firstLine="7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分包名称及包号：内蒙古机电职业技术学院</w:t>
      </w:r>
      <w:proofErr w:type="gramStart"/>
      <w:r>
        <w:rPr>
          <w:rFonts w:asciiTheme="minorEastAsia" w:hAnsiTheme="minorEastAsia" w:hint="eastAsia"/>
        </w:rPr>
        <w:t>智慧党建</w:t>
      </w:r>
      <w:proofErr w:type="gramEnd"/>
      <w:r>
        <w:rPr>
          <w:rFonts w:asciiTheme="minorEastAsia" w:hAnsiTheme="minorEastAsia" w:hint="eastAsia"/>
        </w:rPr>
        <w:t>平台、</w:t>
      </w:r>
      <w:proofErr w:type="gramStart"/>
      <w:r>
        <w:rPr>
          <w:rFonts w:asciiTheme="minorEastAsia" w:hAnsiTheme="minorEastAsia" w:hint="eastAsia"/>
        </w:rPr>
        <w:t>思政教育</w:t>
      </w:r>
      <w:proofErr w:type="gramEnd"/>
      <w:r>
        <w:rPr>
          <w:rFonts w:asciiTheme="minorEastAsia" w:hAnsiTheme="minorEastAsia" w:hint="eastAsia"/>
        </w:rPr>
        <w:t>虚拟仿真智慧教室  第01包</w:t>
      </w:r>
    </w:p>
    <w:tbl>
      <w:tblPr>
        <w:tblW w:w="140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501"/>
        <w:gridCol w:w="776"/>
        <w:gridCol w:w="1134"/>
        <w:gridCol w:w="1134"/>
        <w:gridCol w:w="142"/>
        <w:gridCol w:w="1134"/>
        <w:gridCol w:w="142"/>
        <w:gridCol w:w="1134"/>
        <w:gridCol w:w="2552"/>
        <w:gridCol w:w="992"/>
        <w:gridCol w:w="1560"/>
        <w:gridCol w:w="1559"/>
        <w:gridCol w:w="709"/>
      </w:tblGrid>
      <w:tr w:rsidR="009F29EA" w:rsidTr="009F29EA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货物内容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品牌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规格型号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产地或生产厂家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数量及单位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单价(元)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总价（元）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9F29EA" w:rsidTr="009F29EA">
        <w:trPr>
          <w:trHeight w:val="698"/>
        </w:trPr>
        <w:tc>
          <w:tcPr>
            <w:tcW w:w="11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一、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智慧党建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基础</w:t>
            </w:r>
            <w:r>
              <w:rPr>
                <w:rFonts w:ascii="宋体" w:eastAsia="宋体" w:hAnsi="宋体" w:cs="宋体" w:hint="eastAsia"/>
                <w:color w:val="000000"/>
              </w:rPr>
              <w:br/>
              <w:t>功能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平台概况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总体分析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组织空间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党员教育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线下培训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创建培训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报名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编辑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培训详情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学时认定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删除培训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线上培训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测评中心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题库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试题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试卷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考试结果管理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网络教室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搜索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分类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在线播放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学习记录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学时统计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组织活动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组织生活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开展组织生活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学时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签到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补签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申报学时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统计与展示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党费交纳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党员类型设置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党费基数设置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党费账单生成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党费交纳提醒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党费交纳渠道提供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党费交纳统计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资源管理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教材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音频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视频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文件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电子书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组织管理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党组织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学时统计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系统设置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角色管理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管理员管理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学时规则管理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党员考核设置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码表管理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登录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账号密码登录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账号绑定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手机号+密码登录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扫码登录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人脸登录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8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手机验证码登录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忘记密码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权限切换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扩展功能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党员教育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直播课堂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直播创建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鉴权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推流</w:t>
            </w:r>
            <w:proofErr w:type="gramEnd"/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拉流</w:t>
            </w:r>
            <w:proofErr w:type="gramEnd"/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组织活动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活动互动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党员发展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入党申请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积极分子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发展对象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预备党员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预备党员转正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志愿者活动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活动开展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活动报名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活动总结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活动统计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“三个清单”责任制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关爱帮扶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困难党员库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关爱资金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走访慰问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师资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组织管理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学时申报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通知公告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意见建议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宣传功能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信息宣传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名师工作室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大国工匠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党员先锋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群团管理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智慧红屏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首页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宣传视频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党建要闻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专题栏目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组织动态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组织简介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领导关怀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党建成果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党务公开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学习中心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学习排行榜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视频学习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文件学习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组织生活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微信公众号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APP（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ios+Android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智慧党建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平台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运营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图文新闻（条/天）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纵横六合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四川纵横六合科技股份有限公司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视频新闻（条/月）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图解/H5（次/年）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服支持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8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数据</w:t>
            </w:r>
            <w:r>
              <w:rPr>
                <w:rFonts w:ascii="宋体" w:eastAsia="宋体" w:hAnsi="宋体" w:cs="宋体" w:hint="eastAsia"/>
                <w:color w:val="000000"/>
              </w:rPr>
              <w:br/>
              <w:t>安全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大数据核心安全网关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慧盾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SmartSPG6300-BCSG2000-NX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盾信息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安全科技（苏州）股份有限公司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334000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服务器安全软件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慧盾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SmartSPG6300-BASS2000--NX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盾信息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安全科技（苏州）股份有限公司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二、党建展厅系统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多人互动式VR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一体机镜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Pico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A7510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北京小鸟看看科技有限公司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46000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萌科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北京萌科科学有限公司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萌科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北京萌科科学有限公司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萌科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北京萌科科学有限公司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大青山根据地VR资源定制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金卡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浙江金卡实业有限公司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乌兰夫革命史VR资源定制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金卡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浙江金卡实业有限公司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触控一体机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newline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TT-6519RSC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北京鸿合新线技术有限公司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5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触控一体机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newline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TT-8619RSC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北京鸿合新线技术有限公司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分布式综合管理系统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分布式综合管理平台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TV-713A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33705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33705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分布式拼接显示系统终端嵌入式软件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分布式综合管理平台嵌入软件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V2.0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37450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分布式拼接显示系统网络管理软件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22470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分布式拼接显示系统管理软件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44940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44940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分布式采集盒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TV-711HK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 w:rsidP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1984</w:t>
            </w:r>
            <w:r>
              <w:rPr>
                <w:rFonts w:ascii="宋体" w:eastAsia="宋体" w:hAnsi="宋体" w:cs="宋体" w:hint="eastAsia"/>
                <w:color w:val="000000"/>
              </w:rPr>
              <w:t>8.5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79394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分布式拼接显示系统终端嵌入式软件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4套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分布式输出盒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TV-712AK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 w:rsidP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1984</w:t>
            </w:r>
            <w:r>
              <w:rPr>
                <w:rFonts w:ascii="宋体" w:eastAsia="宋体" w:hAnsi="宋体" w:cs="宋体" w:hint="eastAsia"/>
                <w:color w:val="000000"/>
              </w:rPr>
              <w:t>8.5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79394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分布式拼接显示系统终端嵌入式软件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4套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分布式控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制系统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拼接中控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TV-715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37450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分布式中控系统逻辑处理内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嵌软件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V2.0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17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平板电脑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荣耀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JDN2-W09HN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荣耀终端有限公司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1499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18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无线路由器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TP-LINK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TL-WDR8610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普联技术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539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控制器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TS-9101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5136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交换机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华为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S5720-28TP-PWR-LI-AC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华为技术有限公司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背景音乐系统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IP网络控制主机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T-6700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53928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53928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数字化IP网络广播系统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V3.0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16478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IP网络音箱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T-6707I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6357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数字化IP网络终端嵌入软件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V2.0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IP网络终端功放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T-6760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7416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29664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数字IP网络平台终端嵌入软件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V2.02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4套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天花喇叭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T-206B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330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三、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思政教室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智慧课堂系统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智慧教学主机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青鹿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Q-R503GP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广州青鹿教育科技有限公司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智慧教学系统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青鹿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V3.0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广州青鹿教育科技有限公司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四、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思政教室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录播系统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录播系统软件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导播系统软件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高清摄像机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AX-C22P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高清摄像机管理软件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教师定位分析仪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ITS-T100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教师定位分析软件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学生定位分析仪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ITS-S100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学生定位分析软件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数字音频处理器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IAM-804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10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数字音频处理软件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V2.0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拾音话筒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AT-680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无线话筒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GTS-968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录制面板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KP-8P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电源管理器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RY-8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广州市奥威亚电子科技有限公司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五、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思政教室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终端及通用设备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弧形LED显示屏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强力巨彩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Q2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厦门强力巨彩光电科技有限公司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23.81平米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多媒体机柜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华腾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香河华腾金属制品厂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培训椅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海捷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HZ01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河北海捷现代教学设备有限公司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无线AP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青鹿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QX-AP105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广州青鹿教育科技有限公司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六、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思政教室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智慧课堂平台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课程教学平台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青鹿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V2.0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广州青鹿教育科技有限公司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平台服务器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SR650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联想（北京）有限公司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七、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思政教室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沉浸式虚拟仿真系统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9EA" w:rsidRDefault="009F29EA">
            <w:pPr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沉浸式虚拟仿真体验教学系统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神州视景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V5.0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北京神州视景信息技术有限公司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沉浸式三维虚拟仿真南湖纪念馆数字爱国主义教育基地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神州视景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V5.0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北京神州视景信息技术有限公司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沉浸式三维虚拟仿真于都纪念馆数字爱国主义教育基地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神州视景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V5.0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北京神州视景信息技术有限公司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思想政治教育类三维虚拟仿真场景教学资源库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神州视景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V5.0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北京神州视景信息技术有限公司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258000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258000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立体眼镜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科朗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KL-CX60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南京科朗电子科技有限公司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3D发射器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EMT100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西安诺瓦电子科技有限公司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扩声</w:t>
            </w:r>
            <w:r>
              <w:rPr>
                <w:rFonts w:ascii="宋体" w:eastAsia="宋体" w:hAnsi="宋体" w:cs="宋体" w:hint="eastAsia"/>
                <w:color w:val="000000"/>
              </w:rPr>
              <w:br/>
              <w:t>系统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专业功放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TS-200PI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6708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专业音箱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TS-608A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5007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支架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TS-02A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186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调音台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TS-14PFX-4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11100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11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音频处理器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TS-P440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14829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无线话筒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T-521UH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6918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话筒呼叫控制嵌入软件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V1.32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1套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电源时序器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itc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TS-820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广州市保伦电子有限公司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2469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思政教室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及党建展厅宣传制作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金卡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定制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浙江金卡实业有限公司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线材等辅件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国产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国标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9F29EA" w:rsidTr="009F29EA">
        <w:trPr>
          <w:trHeight w:val="6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合计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EA" w:rsidRDefault="009F29EA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4859268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EA" w:rsidRDefault="009F29EA">
            <w:pPr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7856EA" w:rsidRPr="009F29EA" w:rsidRDefault="007856EA"/>
    <w:sectPr w:rsidR="007856EA" w:rsidRPr="009F29EA" w:rsidSect="009F29EA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17"/>
    <w:rsid w:val="005B5D17"/>
    <w:rsid w:val="007856EA"/>
    <w:rsid w:val="009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EA"/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9F29EA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aliases w:val="H2,sect 1.2,DO NOT USE_h2,chn,Chapter Number/Appendix Letter,Underrubrik1,prop2,h2,2nd level,Titre2,l2,2,Header 2,H1,UNDERRUBRIK 1-2,Level 2 Topic Heading,Heading 2 Hidden,Heading 2 CCBS,heading 2,Titre3,第一章 标题 2,list 2,list 2,heading 2TOC,HD,大標題"/>
    <w:basedOn w:val="a"/>
    <w:next w:val="a"/>
    <w:link w:val="2Char"/>
    <w:uiPriority w:val="9"/>
    <w:semiHidden/>
    <w:unhideWhenUsed/>
    <w:qFormat/>
    <w:rsid w:val="009F29EA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F29EA"/>
    <w:pPr>
      <w:keepNext/>
      <w:keepLines/>
      <w:spacing w:before="260" w:after="260" w:line="415" w:lineRule="auto"/>
      <w:outlineLvl w:val="2"/>
    </w:pPr>
    <w:rPr>
      <w:rFonts w:eastAsia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9F29EA"/>
    <w:pPr>
      <w:keepNext/>
      <w:keepLines/>
      <w:spacing w:before="280" w:after="290" w:line="374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F29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H2 Char,sect 1.2 Char,DO NOT USE_h2 Char,chn Char,Chapter Number/Appendix Letter Char,Underrubrik1 Char,prop2 Char,h2 Char,2nd level Char,Titre2 Char,l2 Char,2 Char,Header 2 Char,H1 Char,UNDERRUBRIK 1-2 Char,Level 2 Topic Heading Char,HD Char"/>
    <w:basedOn w:val="a0"/>
    <w:link w:val="2"/>
    <w:uiPriority w:val="9"/>
    <w:semiHidden/>
    <w:rsid w:val="009F29EA"/>
    <w:rPr>
      <w:rFonts w:asciiTheme="majorHAnsi" w:eastAsiaTheme="majorEastAsia" w:hAnsiTheme="majorHAnsi" w:cstheme="majorBidi"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rsid w:val="009F29EA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rsid w:val="009F29EA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F29E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29EA"/>
    <w:rPr>
      <w:color w:val="800080"/>
      <w:u w:val="single"/>
    </w:rPr>
  </w:style>
  <w:style w:type="character" w:customStyle="1" w:styleId="2Char1">
    <w:name w:val="标题 2 Char1"/>
    <w:aliases w:val="H2 Char1,sect 1.2 Char1,DO NOT USE_h2 Char1,chn Char1,Chapter Number/Appendix Letter Char1,Underrubrik1 Char1,prop2 Char1,h2 Char1,2nd level Char1,Titre2 Char1,l2 Char1,2 Char1,Header 2 Char1,H1 Char1,UNDERRUBRIK 1-2 Char1,Heading 2 CCBS Char"/>
    <w:basedOn w:val="a0"/>
    <w:uiPriority w:val="9"/>
    <w:semiHidden/>
    <w:rsid w:val="009F29E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unhideWhenUsed/>
    <w:rsid w:val="009F29EA"/>
  </w:style>
  <w:style w:type="paragraph" w:styleId="20">
    <w:name w:val="toc 2"/>
    <w:basedOn w:val="a"/>
    <w:next w:val="a"/>
    <w:autoRedefine/>
    <w:uiPriority w:val="39"/>
    <w:semiHidden/>
    <w:unhideWhenUsed/>
    <w:rsid w:val="009F29EA"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  <w:rsid w:val="009F29EA"/>
    <w:pPr>
      <w:ind w:leftChars="400" w:left="840"/>
    </w:pPr>
  </w:style>
  <w:style w:type="paragraph" w:styleId="40">
    <w:name w:val="toc 4"/>
    <w:basedOn w:val="a"/>
    <w:next w:val="a"/>
    <w:autoRedefine/>
    <w:uiPriority w:val="39"/>
    <w:semiHidden/>
    <w:unhideWhenUsed/>
    <w:rsid w:val="009F29EA"/>
    <w:pPr>
      <w:ind w:leftChars="600" w:left="1260"/>
    </w:pPr>
  </w:style>
  <w:style w:type="paragraph" w:styleId="5">
    <w:name w:val="toc 5"/>
    <w:basedOn w:val="a"/>
    <w:next w:val="a"/>
    <w:autoRedefine/>
    <w:uiPriority w:val="39"/>
    <w:semiHidden/>
    <w:unhideWhenUsed/>
    <w:rsid w:val="009F29EA"/>
    <w:pPr>
      <w:widowControl w:val="0"/>
      <w:ind w:leftChars="800" w:left="168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semiHidden/>
    <w:unhideWhenUsed/>
    <w:rsid w:val="009F29EA"/>
    <w:pPr>
      <w:widowControl w:val="0"/>
      <w:ind w:leftChars="1000" w:left="21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9F29EA"/>
    <w:pPr>
      <w:widowControl w:val="0"/>
      <w:ind w:leftChars="1200" w:left="252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semiHidden/>
    <w:unhideWhenUsed/>
    <w:rsid w:val="009F29EA"/>
    <w:pPr>
      <w:widowControl w:val="0"/>
      <w:ind w:leftChars="1400" w:left="294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semiHidden/>
    <w:unhideWhenUsed/>
    <w:rsid w:val="009F29EA"/>
    <w:pPr>
      <w:widowControl w:val="0"/>
      <w:ind w:leftChars="1600" w:left="336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9F2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F29EA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F2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F29EA"/>
    <w:rPr>
      <w:rFonts w:ascii="Times New Roman" w:hAnsi="Times New Roman" w:cs="Times New Roman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F29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29EA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列出段落 Char"/>
    <w:aliases w:val="Figure_name Char,正文段落1 Char,List Paragraph1 Char,编号 Char,List Char,列出段落12 Char,列出段落4 Char,符号列表 Char,标题22 Char,段落 Char,段落样式 Char,5.1.1 Char,表格段落 Char,List1 Char,lp1 Char,List11 Char,List111 Char,List1111 Char,List11111 Char,List111111 Char"/>
    <w:link w:val="a8"/>
    <w:uiPriority w:val="34"/>
    <w:qFormat/>
    <w:locked/>
    <w:rsid w:val="009F29EA"/>
    <w:rPr>
      <w:sz w:val="24"/>
      <w:szCs w:val="24"/>
    </w:rPr>
  </w:style>
  <w:style w:type="paragraph" w:styleId="a8">
    <w:name w:val="List Paragraph"/>
    <w:aliases w:val="Figure_name,正文段落1,List Paragraph1,编号,List,列出段落12,列出段落4,符号列表,标题22,段落,段落样式,5.1.1,表格段落,List1,lp1,List11,List111,List1111,List11111,List111111,List1111111,List11111111,List111111111,List1111111111,List11111111111,List111111111111,List1111111111111,列表段落"/>
    <w:basedOn w:val="a"/>
    <w:link w:val="Char2"/>
    <w:uiPriority w:val="34"/>
    <w:qFormat/>
    <w:rsid w:val="009F29EA"/>
    <w:pPr>
      <w:ind w:firstLineChars="200" w:firstLine="420"/>
    </w:pPr>
    <w:rPr>
      <w:rFonts w:asciiTheme="minorHAnsi" w:hAnsiTheme="minorHAnsi" w:cstheme="minorBidi"/>
      <w:kern w:val="2"/>
    </w:rPr>
  </w:style>
  <w:style w:type="paragraph" w:customStyle="1" w:styleId="Default">
    <w:name w:val="Default"/>
    <w:rsid w:val="009F29EA"/>
    <w:pPr>
      <w:widowControl w:val="0"/>
      <w:autoSpaceDE w:val="0"/>
      <w:autoSpaceDN w:val="0"/>
      <w:adjustRightInd w:val="0"/>
      <w:spacing w:after="8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5">
    <w:name w:val="xl65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6">
    <w:name w:val="xl66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67">
    <w:name w:val="xl67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8">
    <w:name w:val="xl68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9">
    <w:name w:val="xl69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0">
    <w:name w:val="xl70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1">
    <w:name w:val="xl71"/>
    <w:basedOn w:val="a"/>
    <w:rsid w:val="009F29EA"/>
    <w:pP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72">
    <w:name w:val="xl72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3">
    <w:name w:val="xl73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font7">
    <w:name w:val="font7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8">
    <w:name w:val="font8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  <w:color w:val="FF0000"/>
    </w:rPr>
  </w:style>
  <w:style w:type="paragraph" w:customStyle="1" w:styleId="xl74">
    <w:name w:val="xl74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xl75">
    <w:name w:val="xl75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6">
    <w:name w:val="xl76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xl77">
    <w:name w:val="xl77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8">
    <w:name w:val="xl78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9">
    <w:name w:val="xl79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0">
    <w:name w:val="xl80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81">
    <w:name w:val="xl81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82">
    <w:name w:val="xl82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83">
    <w:name w:val="xl83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4">
    <w:name w:val="xl84"/>
    <w:basedOn w:val="a"/>
    <w:rsid w:val="009F2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5">
    <w:name w:val="xl85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6">
    <w:name w:val="xl86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7">
    <w:name w:val="xl87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8">
    <w:name w:val="xl88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9">
    <w:name w:val="xl89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0">
    <w:name w:val="xl90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1">
    <w:name w:val="xl91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2">
    <w:name w:val="xl92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3">
    <w:name w:val="xl93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4">
    <w:name w:val="xl94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5">
    <w:name w:val="xl95"/>
    <w:basedOn w:val="a"/>
    <w:rsid w:val="009F2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6">
    <w:name w:val="xl96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7">
    <w:name w:val="xl97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8">
    <w:name w:val="xl98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9">
    <w:name w:val="xl99"/>
    <w:basedOn w:val="a"/>
    <w:rsid w:val="009F29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0">
    <w:name w:val="xl100"/>
    <w:basedOn w:val="a"/>
    <w:rsid w:val="009F29E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1">
    <w:name w:val="xl101"/>
    <w:basedOn w:val="a"/>
    <w:rsid w:val="009F2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2">
    <w:name w:val="xl102"/>
    <w:basedOn w:val="a"/>
    <w:rsid w:val="009F29E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3">
    <w:name w:val="xl103"/>
    <w:basedOn w:val="a"/>
    <w:rsid w:val="009F29EA"/>
    <w:pP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4">
    <w:name w:val="xl104"/>
    <w:basedOn w:val="a"/>
    <w:rsid w:val="009F29E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5">
    <w:name w:val="xl105"/>
    <w:basedOn w:val="a"/>
    <w:rsid w:val="009F2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6">
    <w:name w:val="xl106"/>
    <w:basedOn w:val="a"/>
    <w:rsid w:val="009F29E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7">
    <w:name w:val="xl107"/>
    <w:basedOn w:val="a"/>
    <w:rsid w:val="009F2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8">
    <w:name w:val="xl108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9">
    <w:name w:val="xl109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10">
    <w:name w:val="xl110"/>
    <w:basedOn w:val="a"/>
    <w:rsid w:val="009F2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11">
    <w:name w:val="xl111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12">
    <w:name w:val="xl112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3">
    <w:name w:val="xl113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4">
    <w:name w:val="xl114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5">
    <w:name w:val="xl115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6">
    <w:name w:val="xl116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7">
    <w:name w:val="xl117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118">
    <w:name w:val="xl118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119">
    <w:name w:val="xl119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0">
    <w:name w:val="xl120"/>
    <w:basedOn w:val="a"/>
    <w:rsid w:val="009F29E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1">
    <w:name w:val="xl121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2">
    <w:name w:val="xl122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123">
    <w:name w:val="xl123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24">
    <w:name w:val="xl124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25">
    <w:name w:val="xl125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</w:rPr>
  </w:style>
  <w:style w:type="paragraph" w:customStyle="1" w:styleId="xl126">
    <w:name w:val="xl126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7">
    <w:name w:val="xl127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8">
    <w:name w:val="xl128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9">
    <w:name w:val="xl129"/>
    <w:basedOn w:val="a"/>
    <w:rsid w:val="009F2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table" w:styleId="a9">
    <w:name w:val="Table Grid"/>
    <w:basedOn w:val="a1"/>
    <w:uiPriority w:val="59"/>
    <w:rsid w:val="009F29EA"/>
    <w:pPr>
      <w:spacing w:after="80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EA"/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9F29EA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aliases w:val="H2,sect 1.2,DO NOT USE_h2,chn,Chapter Number/Appendix Letter,Underrubrik1,prop2,h2,2nd level,Titre2,l2,2,Header 2,H1,UNDERRUBRIK 1-2,Level 2 Topic Heading,Heading 2 Hidden,Heading 2 CCBS,heading 2,Titre3,第一章 标题 2,list 2,list 2,heading 2TOC,HD,大標題"/>
    <w:basedOn w:val="a"/>
    <w:next w:val="a"/>
    <w:link w:val="2Char"/>
    <w:uiPriority w:val="9"/>
    <w:semiHidden/>
    <w:unhideWhenUsed/>
    <w:qFormat/>
    <w:rsid w:val="009F29EA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F29EA"/>
    <w:pPr>
      <w:keepNext/>
      <w:keepLines/>
      <w:spacing w:before="260" w:after="260" w:line="415" w:lineRule="auto"/>
      <w:outlineLvl w:val="2"/>
    </w:pPr>
    <w:rPr>
      <w:rFonts w:eastAsia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9F29EA"/>
    <w:pPr>
      <w:keepNext/>
      <w:keepLines/>
      <w:spacing w:before="280" w:after="290" w:line="374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F29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H2 Char,sect 1.2 Char,DO NOT USE_h2 Char,chn Char,Chapter Number/Appendix Letter Char,Underrubrik1 Char,prop2 Char,h2 Char,2nd level Char,Titre2 Char,l2 Char,2 Char,Header 2 Char,H1 Char,UNDERRUBRIK 1-2 Char,Level 2 Topic Heading Char,HD Char"/>
    <w:basedOn w:val="a0"/>
    <w:link w:val="2"/>
    <w:uiPriority w:val="9"/>
    <w:semiHidden/>
    <w:rsid w:val="009F29EA"/>
    <w:rPr>
      <w:rFonts w:asciiTheme="majorHAnsi" w:eastAsiaTheme="majorEastAsia" w:hAnsiTheme="majorHAnsi" w:cstheme="majorBidi"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rsid w:val="009F29EA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rsid w:val="009F29EA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F29E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29EA"/>
    <w:rPr>
      <w:color w:val="800080"/>
      <w:u w:val="single"/>
    </w:rPr>
  </w:style>
  <w:style w:type="character" w:customStyle="1" w:styleId="2Char1">
    <w:name w:val="标题 2 Char1"/>
    <w:aliases w:val="H2 Char1,sect 1.2 Char1,DO NOT USE_h2 Char1,chn Char1,Chapter Number/Appendix Letter Char1,Underrubrik1 Char1,prop2 Char1,h2 Char1,2nd level Char1,Titre2 Char1,l2 Char1,2 Char1,Header 2 Char1,H1 Char1,UNDERRUBRIK 1-2 Char1,Heading 2 CCBS Char"/>
    <w:basedOn w:val="a0"/>
    <w:uiPriority w:val="9"/>
    <w:semiHidden/>
    <w:rsid w:val="009F29E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unhideWhenUsed/>
    <w:rsid w:val="009F29EA"/>
  </w:style>
  <w:style w:type="paragraph" w:styleId="20">
    <w:name w:val="toc 2"/>
    <w:basedOn w:val="a"/>
    <w:next w:val="a"/>
    <w:autoRedefine/>
    <w:uiPriority w:val="39"/>
    <w:semiHidden/>
    <w:unhideWhenUsed/>
    <w:rsid w:val="009F29EA"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  <w:rsid w:val="009F29EA"/>
    <w:pPr>
      <w:ind w:leftChars="400" w:left="840"/>
    </w:pPr>
  </w:style>
  <w:style w:type="paragraph" w:styleId="40">
    <w:name w:val="toc 4"/>
    <w:basedOn w:val="a"/>
    <w:next w:val="a"/>
    <w:autoRedefine/>
    <w:uiPriority w:val="39"/>
    <w:semiHidden/>
    <w:unhideWhenUsed/>
    <w:rsid w:val="009F29EA"/>
    <w:pPr>
      <w:ind w:leftChars="600" w:left="1260"/>
    </w:pPr>
  </w:style>
  <w:style w:type="paragraph" w:styleId="5">
    <w:name w:val="toc 5"/>
    <w:basedOn w:val="a"/>
    <w:next w:val="a"/>
    <w:autoRedefine/>
    <w:uiPriority w:val="39"/>
    <w:semiHidden/>
    <w:unhideWhenUsed/>
    <w:rsid w:val="009F29EA"/>
    <w:pPr>
      <w:widowControl w:val="0"/>
      <w:ind w:leftChars="800" w:left="168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semiHidden/>
    <w:unhideWhenUsed/>
    <w:rsid w:val="009F29EA"/>
    <w:pPr>
      <w:widowControl w:val="0"/>
      <w:ind w:leftChars="1000" w:left="21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9F29EA"/>
    <w:pPr>
      <w:widowControl w:val="0"/>
      <w:ind w:leftChars="1200" w:left="252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semiHidden/>
    <w:unhideWhenUsed/>
    <w:rsid w:val="009F29EA"/>
    <w:pPr>
      <w:widowControl w:val="0"/>
      <w:ind w:leftChars="1400" w:left="294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semiHidden/>
    <w:unhideWhenUsed/>
    <w:rsid w:val="009F29EA"/>
    <w:pPr>
      <w:widowControl w:val="0"/>
      <w:ind w:leftChars="1600" w:left="336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9F2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F29EA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F2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F29EA"/>
    <w:rPr>
      <w:rFonts w:ascii="Times New Roman" w:hAnsi="Times New Roman" w:cs="Times New Roman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F29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29EA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列出段落 Char"/>
    <w:aliases w:val="Figure_name Char,正文段落1 Char,List Paragraph1 Char,编号 Char,List Char,列出段落12 Char,列出段落4 Char,符号列表 Char,标题22 Char,段落 Char,段落样式 Char,5.1.1 Char,表格段落 Char,List1 Char,lp1 Char,List11 Char,List111 Char,List1111 Char,List11111 Char,List111111 Char"/>
    <w:link w:val="a8"/>
    <w:uiPriority w:val="34"/>
    <w:qFormat/>
    <w:locked/>
    <w:rsid w:val="009F29EA"/>
    <w:rPr>
      <w:sz w:val="24"/>
      <w:szCs w:val="24"/>
    </w:rPr>
  </w:style>
  <w:style w:type="paragraph" w:styleId="a8">
    <w:name w:val="List Paragraph"/>
    <w:aliases w:val="Figure_name,正文段落1,List Paragraph1,编号,List,列出段落12,列出段落4,符号列表,标题22,段落,段落样式,5.1.1,表格段落,List1,lp1,List11,List111,List1111,List11111,List111111,List1111111,List11111111,List111111111,List1111111111,List11111111111,List111111111111,List1111111111111,列表段落"/>
    <w:basedOn w:val="a"/>
    <w:link w:val="Char2"/>
    <w:uiPriority w:val="34"/>
    <w:qFormat/>
    <w:rsid w:val="009F29EA"/>
    <w:pPr>
      <w:ind w:firstLineChars="200" w:firstLine="420"/>
    </w:pPr>
    <w:rPr>
      <w:rFonts w:asciiTheme="minorHAnsi" w:hAnsiTheme="minorHAnsi" w:cstheme="minorBidi"/>
      <w:kern w:val="2"/>
    </w:rPr>
  </w:style>
  <w:style w:type="paragraph" w:customStyle="1" w:styleId="Default">
    <w:name w:val="Default"/>
    <w:rsid w:val="009F29EA"/>
    <w:pPr>
      <w:widowControl w:val="0"/>
      <w:autoSpaceDE w:val="0"/>
      <w:autoSpaceDN w:val="0"/>
      <w:adjustRightInd w:val="0"/>
      <w:spacing w:after="8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5">
    <w:name w:val="xl65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6">
    <w:name w:val="xl66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67">
    <w:name w:val="xl67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8">
    <w:name w:val="xl68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9">
    <w:name w:val="xl69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0">
    <w:name w:val="xl70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1">
    <w:name w:val="xl71"/>
    <w:basedOn w:val="a"/>
    <w:rsid w:val="009F29EA"/>
    <w:pP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72">
    <w:name w:val="xl72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3">
    <w:name w:val="xl73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font7">
    <w:name w:val="font7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8">
    <w:name w:val="font8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  <w:color w:val="FF0000"/>
    </w:rPr>
  </w:style>
  <w:style w:type="paragraph" w:customStyle="1" w:styleId="xl74">
    <w:name w:val="xl74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xl75">
    <w:name w:val="xl75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6">
    <w:name w:val="xl76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xl77">
    <w:name w:val="xl77"/>
    <w:basedOn w:val="a"/>
    <w:rsid w:val="009F29EA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8">
    <w:name w:val="xl78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xl79">
    <w:name w:val="xl79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0">
    <w:name w:val="xl80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81">
    <w:name w:val="xl81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82">
    <w:name w:val="xl82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83">
    <w:name w:val="xl83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4">
    <w:name w:val="xl84"/>
    <w:basedOn w:val="a"/>
    <w:rsid w:val="009F2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5">
    <w:name w:val="xl85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6">
    <w:name w:val="xl86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7">
    <w:name w:val="xl87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8">
    <w:name w:val="xl88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89">
    <w:name w:val="xl89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0">
    <w:name w:val="xl90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1">
    <w:name w:val="xl91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2">
    <w:name w:val="xl92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3">
    <w:name w:val="xl93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4">
    <w:name w:val="xl94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5">
    <w:name w:val="xl95"/>
    <w:basedOn w:val="a"/>
    <w:rsid w:val="009F2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6">
    <w:name w:val="xl96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97">
    <w:name w:val="xl97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8">
    <w:name w:val="xl98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99">
    <w:name w:val="xl99"/>
    <w:basedOn w:val="a"/>
    <w:rsid w:val="009F29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0">
    <w:name w:val="xl100"/>
    <w:basedOn w:val="a"/>
    <w:rsid w:val="009F29E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1">
    <w:name w:val="xl101"/>
    <w:basedOn w:val="a"/>
    <w:rsid w:val="009F2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2">
    <w:name w:val="xl102"/>
    <w:basedOn w:val="a"/>
    <w:rsid w:val="009F29E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3">
    <w:name w:val="xl103"/>
    <w:basedOn w:val="a"/>
    <w:rsid w:val="009F29EA"/>
    <w:pP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4">
    <w:name w:val="xl104"/>
    <w:basedOn w:val="a"/>
    <w:rsid w:val="009F29E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5">
    <w:name w:val="xl105"/>
    <w:basedOn w:val="a"/>
    <w:rsid w:val="009F2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6">
    <w:name w:val="xl106"/>
    <w:basedOn w:val="a"/>
    <w:rsid w:val="009F29E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7">
    <w:name w:val="xl107"/>
    <w:basedOn w:val="a"/>
    <w:rsid w:val="009F2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8">
    <w:name w:val="xl108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09">
    <w:name w:val="xl109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10">
    <w:name w:val="xl110"/>
    <w:basedOn w:val="a"/>
    <w:rsid w:val="009F2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11">
    <w:name w:val="xl111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12">
    <w:name w:val="xl112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3">
    <w:name w:val="xl113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4">
    <w:name w:val="xl114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5">
    <w:name w:val="xl115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6">
    <w:name w:val="xl116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17">
    <w:name w:val="xl117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118">
    <w:name w:val="xl118"/>
    <w:basedOn w:val="a"/>
    <w:rsid w:val="009F2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119">
    <w:name w:val="xl119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0">
    <w:name w:val="xl120"/>
    <w:basedOn w:val="a"/>
    <w:rsid w:val="009F29E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1">
    <w:name w:val="xl121"/>
    <w:basedOn w:val="a"/>
    <w:rsid w:val="009F2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2">
    <w:name w:val="xl122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</w:rPr>
  </w:style>
  <w:style w:type="paragraph" w:customStyle="1" w:styleId="xl123">
    <w:name w:val="xl123"/>
    <w:basedOn w:val="a"/>
    <w:rsid w:val="009F2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24">
    <w:name w:val="xl124"/>
    <w:basedOn w:val="a"/>
    <w:rsid w:val="009F2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25">
    <w:name w:val="xl125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</w:rPr>
  </w:style>
  <w:style w:type="paragraph" w:customStyle="1" w:styleId="xl126">
    <w:name w:val="xl126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7">
    <w:name w:val="xl127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8">
    <w:name w:val="xl128"/>
    <w:basedOn w:val="a"/>
    <w:rsid w:val="009F2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paragraph" w:customStyle="1" w:styleId="xl129">
    <w:name w:val="xl129"/>
    <w:basedOn w:val="a"/>
    <w:rsid w:val="009F2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</w:rPr>
  </w:style>
  <w:style w:type="table" w:styleId="a9">
    <w:name w:val="Table Grid"/>
    <w:basedOn w:val="a1"/>
    <w:uiPriority w:val="59"/>
    <w:rsid w:val="009F29EA"/>
    <w:pPr>
      <w:spacing w:after="80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974</Words>
  <Characters>5552</Characters>
  <Application>Microsoft Office Word</Application>
  <DocSecurity>0</DocSecurity>
  <Lines>46</Lines>
  <Paragraphs>13</Paragraphs>
  <ScaleCrop>false</ScaleCrop>
  <Company>HP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2</cp:revision>
  <dcterms:created xsi:type="dcterms:W3CDTF">2021-05-21T09:04:00Z</dcterms:created>
  <dcterms:modified xsi:type="dcterms:W3CDTF">2021-05-21T09:06:00Z</dcterms:modified>
</cp:coreProperties>
</file>